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057" w:rsidRPr="00522057" w:rsidRDefault="00522057" w:rsidP="00522057">
      <w:pPr>
        <w:widowControl/>
        <w:spacing w:line="579" w:lineRule="atLeast"/>
        <w:jc w:val="center"/>
        <w:rPr>
          <w:rFonts w:ascii="宋体" w:eastAsia="宋体" w:hAnsi="宋体" w:cs="宋体"/>
          <w:color w:val="000000"/>
          <w:kern w:val="0"/>
          <w:sz w:val="24"/>
          <w:szCs w:val="24"/>
        </w:rPr>
      </w:pPr>
      <w:r w:rsidRPr="00522057">
        <w:rPr>
          <w:rFonts w:ascii="方正小标宋简体" w:eastAsia="方正小标宋简体" w:hAnsi="宋体" w:cs="宋体" w:hint="eastAsia"/>
          <w:color w:val="000000"/>
          <w:kern w:val="0"/>
          <w:sz w:val="44"/>
          <w:szCs w:val="44"/>
        </w:rPr>
        <w:t>丰泽区东海后渚莲</w:t>
      </w:r>
      <w:r w:rsidRPr="00522057">
        <w:rPr>
          <w:rFonts w:ascii="方正小标宋_GBK" w:eastAsia="方正小标宋_GBK" w:hAnsi="宋体" w:cs="宋体" w:hint="eastAsia"/>
          <w:color w:val="000000"/>
          <w:kern w:val="0"/>
          <w:sz w:val="44"/>
          <w:szCs w:val="44"/>
        </w:rPr>
        <w:t>垵</w:t>
      </w:r>
      <w:r w:rsidRPr="00522057">
        <w:rPr>
          <w:rFonts w:ascii="方正小标宋简体" w:eastAsia="方正小标宋简体" w:hAnsi="宋体" w:cs="宋体" w:hint="eastAsia"/>
          <w:color w:val="000000"/>
          <w:kern w:val="0"/>
          <w:sz w:val="44"/>
          <w:szCs w:val="44"/>
        </w:rPr>
        <w:t>及周边片区项目</w:t>
      </w:r>
    </w:p>
    <w:p w:rsidR="00522057" w:rsidRPr="00522057" w:rsidRDefault="00522057" w:rsidP="00522057">
      <w:pPr>
        <w:widowControl/>
        <w:spacing w:line="579" w:lineRule="atLeast"/>
        <w:jc w:val="center"/>
        <w:rPr>
          <w:rFonts w:ascii="宋体" w:eastAsia="宋体" w:hAnsi="宋体" w:cs="宋体" w:hint="eastAsia"/>
          <w:color w:val="000000"/>
          <w:kern w:val="0"/>
          <w:sz w:val="24"/>
          <w:szCs w:val="24"/>
        </w:rPr>
      </w:pPr>
      <w:r w:rsidRPr="00522057">
        <w:rPr>
          <w:rFonts w:ascii="方正小标宋简体" w:eastAsia="方正小标宋简体" w:hAnsi="宋体" w:cs="宋体" w:hint="eastAsia"/>
          <w:color w:val="000000"/>
          <w:kern w:val="0"/>
          <w:sz w:val="44"/>
          <w:szCs w:val="44"/>
        </w:rPr>
        <w:t>房屋征收补偿实施方案</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 </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为</w:t>
      </w:r>
      <w:r w:rsidRPr="00522057">
        <w:rPr>
          <w:rFonts w:ascii="仿宋_GB2312" w:eastAsia="仿宋_GB2312" w:hAnsi="宋体" w:cs="宋体" w:hint="eastAsia"/>
          <w:color w:val="000000"/>
          <w:kern w:val="0"/>
          <w:sz w:val="32"/>
        </w:rPr>
        <w:t>积极稳妥推进房屋征收补偿安置工作，保障被征收房屋所有权人的合法权益</w:t>
      </w:r>
      <w:r w:rsidRPr="00522057">
        <w:rPr>
          <w:rFonts w:ascii="仿宋_GB2312" w:eastAsia="仿宋_GB2312" w:hAnsi="宋体" w:cs="宋体" w:hint="eastAsia"/>
          <w:color w:val="000000"/>
          <w:kern w:val="0"/>
          <w:sz w:val="32"/>
          <w:szCs w:val="32"/>
        </w:rPr>
        <w:t>，</w:t>
      </w:r>
      <w:r w:rsidRPr="00522057">
        <w:rPr>
          <w:rFonts w:ascii="仿宋_GB2312" w:eastAsia="仿宋_GB2312" w:hAnsi="宋体" w:cs="宋体" w:hint="eastAsia"/>
          <w:color w:val="000000"/>
          <w:kern w:val="0"/>
          <w:sz w:val="32"/>
        </w:rPr>
        <w:t>根据《国有土地上房屋征收与补偿条例》（国务院令第590号）、《福建省实施&lt;国有土地上房屋征收与补偿条例&gt;办法》（福建省人民政府令第138号）、《泉州市国有土地上房屋征收与补偿规定》（泉政文〔2020〕6号）和《泉州市人民政府办公室关于印发在中心市区国有土地上对未经登记建筑调查认定处理意见和实施房屋征收补偿指导意见的通知》（泉政办〔2015〕112号）等相关法律、法规及配套政策，结合本区域实际情况，制定本实施方案。</w:t>
      </w:r>
    </w:p>
    <w:p w:rsidR="00522057" w:rsidRPr="00522057" w:rsidRDefault="00522057" w:rsidP="00522057">
      <w:pPr>
        <w:widowControl/>
        <w:spacing w:line="579" w:lineRule="atLeast"/>
        <w:jc w:val="left"/>
        <w:rPr>
          <w:rFonts w:ascii="宋体" w:eastAsia="宋体" w:hAnsi="宋体" w:cs="宋体" w:hint="eastAsia"/>
          <w:color w:val="000000"/>
          <w:kern w:val="0"/>
          <w:sz w:val="24"/>
          <w:szCs w:val="24"/>
        </w:rPr>
      </w:pPr>
      <w:r w:rsidRPr="00522057">
        <w:rPr>
          <w:rFonts w:ascii="宋体" w:eastAsia="宋体" w:hAnsi="宋体" w:cs="宋体" w:hint="eastAsia"/>
          <w:color w:val="000000"/>
          <w:kern w:val="0"/>
          <w:sz w:val="24"/>
          <w:szCs w:val="24"/>
        </w:rPr>
        <w:t> </w:t>
      </w:r>
    </w:p>
    <w:p w:rsidR="00522057" w:rsidRPr="00522057" w:rsidRDefault="00522057" w:rsidP="00522057">
      <w:pPr>
        <w:widowControl/>
        <w:spacing w:line="579" w:lineRule="atLeast"/>
        <w:jc w:val="center"/>
        <w:rPr>
          <w:rFonts w:ascii="宋体" w:eastAsia="宋体" w:hAnsi="宋体" w:cs="宋体" w:hint="eastAsia"/>
          <w:color w:val="000000"/>
          <w:kern w:val="0"/>
          <w:sz w:val="24"/>
          <w:szCs w:val="24"/>
        </w:rPr>
      </w:pPr>
      <w:r w:rsidRPr="00522057">
        <w:rPr>
          <w:rFonts w:ascii="黑体" w:eastAsia="黑体" w:hAnsi="黑体" w:cs="宋体" w:hint="eastAsia"/>
          <w:color w:val="000000"/>
          <w:kern w:val="0"/>
          <w:sz w:val="32"/>
          <w:szCs w:val="32"/>
        </w:rPr>
        <w:t>第一部分 总则</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rPr>
        <w:t>第一条</w:t>
      </w:r>
      <w:r w:rsidRPr="00522057">
        <w:rPr>
          <w:rFonts w:ascii="楷体_GB2312" w:eastAsia="楷体_GB2312" w:hAnsi="宋体" w:cs="宋体" w:hint="eastAsia"/>
          <w:b/>
          <w:bCs/>
          <w:color w:val="000000"/>
          <w:kern w:val="0"/>
          <w:sz w:val="32"/>
          <w:szCs w:val="32"/>
        </w:rPr>
        <w:t>  </w:t>
      </w:r>
      <w:r w:rsidRPr="00522057">
        <w:rPr>
          <w:rFonts w:ascii="楷体_GB2312" w:eastAsia="楷体_GB2312" w:hAnsi="宋体" w:cs="宋体" w:hint="eastAsia"/>
          <w:b/>
          <w:bCs/>
          <w:color w:val="000000"/>
          <w:kern w:val="0"/>
          <w:sz w:val="32"/>
          <w:szCs w:val="32"/>
        </w:rPr>
        <w:t>征收补偿对象及补偿方式</w:t>
      </w:r>
    </w:p>
    <w:p w:rsidR="00522057" w:rsidRPr="00522057" w:rsidRDefault="00522057" w:rsidP="00522057">
      <w:pPr>
        <w:widowControl/>
        <w:spacing w:line="579" w:lineRule="atLeast"/>
        <w:ind w:firstLine="611"/>
        <w:jc w:val="left"/>
        <w:textAlignment w:val="baseline"/>
        <w:rPr>
          <w:rFonts w:ascii="宋体" w:eastAsia="宋体" w:hAnsi="宋体" w:cs="宋体" w:hint="eastAsia"/>
          <w:color w:val="000000"/>
          <w:kern w:val="0"/>
          <w:sz w:val="24"/>
          <w:szCs w:val="24"/>
        </w:rPr>
      </w:pPr>
      <w:r w:rsidRPr="00522057">
        <w:rPr>
          <w:rFonts w:ascii="仿宋_GB2312" w:eastAsia="仿宋_GB2312" w:hAnsi="宋体" w:cs="宋体" w:hint="eastAsia"/>
          <w:b/>
          <w:bCs/>
          <w:color w:val="000000"/>
          <w:spacing w:val="-8"/>
          <w:kern w:val="0"/>
          <w:sz w:val="32"/>
          <w:szCs w:val="32"/>
        </w:rPr>
        <w:t>（一）征收范围：</w:t>
      </w:r>
      <w:r w:rsidRPr="00522057">
        <w:rPr>
          <w:rFonts w:ascii="仿宋_GB2312" w:eastAsia="仿宋_GB2312" w:hAnsi="宋体" w:cs="宋体" w:hint="eastAsia"/>
          <w:color w:val="000000"/>
          <w:kern w:val="0"/>
          <w:sz w:val="32"/>
          <w:szCs w:val="32"/>
        </w:rPr>
        <w:t>本次征收范围涉及东海街道北星社区的莲</w:t>
      </w:r>
      <w:r w:rsidRPr="00522057">
        <w:rPr>
          <w:rFonts w:ascii="宋体" w:eastAsia="宋体" w:hAnsi="宋体" w:cs="宋体" w:hint="eastAsia"/>
          <w:color w:val="000000"/>
          <w:kern w:val="0"/>
          <w:sz w:val="32"/>
          <w:szCs w:val="32"/>
        </w:rPr>
        <w:t>垵</w:t>
      </w:r>
      <w:r w:rsidRPr="00522057">
        <w:rPr>
          <w:rFonts w:ascii="仿宋_GB2312" w:eastAsia="仿宋_GB2312" w:hAnsi="宋体" w:cs="宋体" w:hint="eastAsia"/>
          <w:color w:val="000000"/>
          <w:kern w:val="0"/>
          <w:sz w:val="32"/>
          <w:szCs w:val="32"/>
        </w:rPr>
        <w:t>居民小组和后亭社区的坑下、后渚居民小组。东至洛阳江，西至观音山公园，南至海星小区扩建用地，北至通港东街，不包括泉州海警局和泉州海警局丰泽工作站办公用房、福建边防总队泉州（闽南）边检部队营房（集资房）及延年</w:t>
      </w:r>
      <w:r w:rsidRPr="00522057">
        <w:rPr>
          <w:rFonts w:ascii="仿宋_GB2312" w:eastAsia="仿宋_GB2312" w:hAnsi="宋体" w:cs="宋体" w:hint="eastAsia"/>
          <w:color w:val="000000"/>
          <w:kern w:val="0"/>
          <w:sz w:val="32"/>
          <w:szCs w:val="32"/>
        </w:rPr>
        <w:lastRenderedPageBreak/>
        <w:t>山庄建成部分地块。详见《泉州市丰泽区人民政府关于确定东海后渚莲</w:t>
      </w:r>
      <w:r w:rsidRPr="00522057">
        <w:rPr>
          <w:rFonts w:ascii="宋体" w:eastAsia="宋体" w:hAnsi="宋体" w:cs="宋体" w:hint="eastAsia"/>
          <w:color w:val="000000"/>
          <w:kern w:val="0"/>
          <w:sz w:val="32"/>
          <w:szCs w:val="32"/>
        </w:rPr>
        <w:t>垵</w:t>
      </w:r>
      <w:r w:rsidRPr="00522057">
        <w:rPr>
          <w:rFonts w:ascii="仿宋_GB2312" w:eastAsia="仿宋_GB2312" w:hAnsi="宋体" w:cs="宋体" w:hint="eastAsia"/>
          <w:color w:val="000000"/>
          <w:kern w:val="0"/>
          <w:sz w:val="32"/>
          <w:szCs w:val="32"/>
        </w:rPr>
        <w:t>及周边片区项目房屋征收范围的通告》（泉丰政综〔2022〕139号）。</w:t>
      </w:r>
    </w:p>
    <w:p w:rsidR="00522057" w:rsidRPr="00522057" w:rsidRDefault="00522057" w:rsidP="00522057">
      <w:pPr>
        <w:widowControl/>
        <w:spacing w:line="579" w:lineRule="atLeast"/>
        <w:ind w:firstLine="643"/>
        <w:jc w:val="left"/>
        <w:textAlignment w:val="baseline"/>
        <w:rPr>
          <w:rFonts w:ascii="宋体" w:eastAsia="宋体" w:hAnsi="宋体" w:cs="宋体" w:hint="eastAsia"/>
          <w:color w:val="000000"/>
          <w:kern w:val="0"/>
          <w:sz w:val="24"/>
          <w:szCs w:val="24"/>
        </w:rPr>
      </w:pPr>
      <w:r w:rsidRPr="00522057">
        <w:rPr>
          <w:rFonts w:ascii="仿宋_GB2312" w:eastAsia="仿宋_GB2312" w:hAnsi="宋体" w:cs="宋体" w:hint="eastAsia"/>
          <w:b/>
          <w:bCs/>
          <w:color w:val="000000"/>
          <w:kern w:val="0"/>
          <w:sz w:val="32"/>
          <w:szCs w:val="32"/>
        </w:rPr>
        <w:t>（二）征收补偿对象：</w:t>
      </w:r>
      <w:r w:rsidRPr="00522057">
        <w:rPr>
          <w:rFonts w:ascii="仿宋_GB2312" w:eastAsia="仿宋_GB2312" w:hAnsi="宋体" w:cs="宋体" w:hint="eastAsia"/>
          <w:color w:val="000000"/>
          <w:kern w:val="0"/>
          <w:sz w:val="32"/>
          <w:szCs w:val="32"/>
        </w:rPr>
        <w:t>凡在本征收范围内被征收房屋的所有权人为被征收人。房屋征收部门应与被征收人签订征收补偿安置协议。</w:t>
      </w:r>
    </w:p>
    <w:p w:rsidR="00522057" w:rsidRPr="00522057" w:rsidRDefault="00522057" w:rsidP="00522057">
      <w:pPr>
        <w:widowControl/>
        <w:spacing w:line="579" w:lineRule="atLeast"/>
        <w:ind w:firstLine="643"/>
        <w:jc w:val="left"/>
        <w:textAlignment w:val="baseline"/>
        <w:rPr>
          <w:rFonts w:ascii="宋体" w:eastAsia="宋体" w:hAnsi="宋体" w:cs="宋体" w:hint="eastAsia"/>
          <w:color w:val="000000"/>
          <w:kern w:val="0"/>
          <w:sz w:val="24"/>
          <w:szCs w:val="24"/>
        </w:rPr>
      </w:pPr>
      <w:r w:rsidRPr="00522057">
        <w:rPr>
          <w:rFonts w:ascii="仿宋_GB2312" w:eastAsia="仿宋_GB2312" w:hAnsi="宋体" w:cs="宋体" w:hint="eastAsia"/>
          <w:b/>
          <w:bCs/>
          <w:color w:val="000000"/>
          <w:kern w:val="0"/>
          <w:sz w:val="32"/>
          <w:szCs w:val="32"/>
        </w:rPr>
        <w:t>（三）补偿方式：</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1.住宅可选择部分产权调换、部分货币补偿与房票补偿相结合的补偿方式，鼓励被征收人选择全部房票补偿或货币补偿。选择货币补偿，且不购买指定区域新建定向定价商品房（安商房）的，必须权属清楚。凡权属不清或有产权纠纷的，必须实行房屋产权调换或购买定向定价商品房（安商房）。</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2.店面原则上实行货币补偿，由依法选定的房地产价格评估机构进行评估，评估结果作为补偿依据。</w:t>
      </w:r>
    </w:p>
    <w:p w:rsidR="00522057" w:rsidRPr="00522057" w:rsidRDefault="00522057" w:rsidP="00522057">
      <w:pPr>
        <w:widowControl/>
        <w:spacing w:line="579" w:lineRule="atLeast"/>
        <w:ind w:firstLine="640"/>
        <w:jc w:val="left"/>
        <w:textAlignment w:val="baseline"/>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3.企业厂房、仓库及其他配套用房实行货币补偿。</w:t>
      </w:r>
    </w:p>
    <w:p w:rsidR="00522057" w:rsidRPr="00522057" w:rsidRDefault="00522057" w:rsidP="00522057">
      <w:pPr>
        <w:widowControl/>
        <w:spacing w:line="579" w:lineRule="atLeast"/>
        <w:ind w:firstLine="640"/>
        <w:jc w:val="left"/>
        <w:textAlignment w:val="baseline"/>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4.拆除违章建筑按有关规定处理。</w:t>
      </w:r>
    </w:p>
    <w:p w:rsidR="00522057" w:rsidRPr="00522057" w:rsidRDefault="00522057" w:rsidP="00522057">
      <w:pPr>
        <w:widowControl/>
        <w:spacing w:line="579" w:lineRule="atLeast"/>
        <w:ind w:firstLine="643"/>
        <w:jc w:val="left"/>
        <w:textAlignment w:val="baseline"/>
        <w:rPr>
          <w:rFonts w:ascii="宋体" w:eastAsia="宋体" w:hAnsi="宋体" w:cs="宋体" w:hint="eastAsia"/>
          <w:color w:val="000000"/>
          <w:kern w:val="0"/>
          <w:sz w:val="24"/>
          <w:szCs w:val="24"/>
        </w:rPr>
      </w:pPr>
      <w:r w:rsidRPr="00522057">
        <w:rPr>
          <w:rFonts w:ascii="仿宋_GB2312" w:eastAsia="仿宋_GB2312" w:hAnsi="宋体" w:cs="宋体" w:hint="eastAsia"/>
          <w:b/>
          <w:bCs/>
          <w:color w:val="000000"/>
          <w:kern w:val="0"/>
          <w:sz w:val="32"/>
          <w:szCs w:val="32"/>
        </w:rPr>
        <w:t>（四）性质、用途认定依据：</w:t>
      </w:r>
      <w:r w:rsidRPr="00522057">
        <w:rPr>
          <w:rFonts w:ascii="仿宋_GB2312" w:eastAsia="仿宋_GB2312" w:hAnsi="宋体" w:cs="宋体" w:hint="eastAsia"/>
          <w:color w:val="000000"/>
          <w:kern w:val="0"/>
          <w:sz w:val="32"/>
          <w:szCs w:val="32"/>
        </w:rPr>
        <w:t>以《土地使用证》《房屋所有权</w:t>
      </w:r>
      <w:r w:rsidRPr="00522057">
        <w:rPr>
          <w:rFonts w:ascii="仿宋_GB2312" w:eastAsia="仿宋_GB2312" w:hAnsi="宋体" w:cs="宋体" w:hint="eastAsia"/>
          <w:color w:val="000000"/>
          <w:spacing w:val="-7"/>
          <w:kern w:val="0"/>
          <w:sz w:val="32"/>
          <w:szCs w:val="32"/>
        </w:rPr>
        <w:t>证》《不动产权证》登记的用途或以自然资源和规划部门颁发的合法有效文件为依据。</w:t>
      </w:r>
    </w:p>
    <w:p w:rsidR="00522057" w:rsidRPr="00522057" w:rsidRDefault="00522057" w:rsidP="00522057">
      <w:pPr>
        <w:widowControl/>
        <w:spacing w:line="579" w:lineRule="atLeast"/>
        <w:ind w:firstLine="643"/>
        <w:jc w:val="left"/>
        <w:rPr>
          <w:rFonts w:ascii="宋体" w:eastAsia="宋体" w:hAnsi="宋体" w:cs="宋体" w:hint="eastAsia"/>
          <w:color w:val="000000"/>
          <w:kern w:val="0"/>
          <w:sz w:val="24"/>
          <w:szCs w:val="24"/>
        </w:rPr>
      </w:pPr>
      <w:r w:rsidRPr="00522057">
        <w:rPr>
          <w:rFonts w:ascii="仿宋_GB2312" w:eastAsia="仿宋_GB2312" w:hAnsi="宋体" w:cs="宋体" w:hint="eastAsia"/>
          <w:b/>
          <w:bCs/>
          <w:color w:val="000000"/>
          <w:kern w:val="0"/>
          <w:sz w:val="32"/>
          <w:szCs w:val="32"/>
        </w:rPr>
        <w:t>（五）面积测算依据：</w:t>
      </w:r>
      <w:r w:rsidRPr="00522057">
        <w:rPr>
          <w:rFonts w:ascii="仿宋_GB2312" w:eastAsia="仿宋_GB2312" w:hAnsi="宋体" w:cs="宋体" w:hint="eastAsia"/>
          <w:color w:val="000000"/>
          <w:kern w:val="0"/>
          <w:sz w:val="32"/>
          <w:szCs w:val="32"/>
        </w:rPr>
        <w:t>面积测量由具有房地产测绘资质的测量单位，依据国家、省、市现行房地产测绘技术规范</w:t>
      </w:r>
      <w:r w:rsidRPr="00522057">
        <w:rPr>
          <w:rFonts w:ascii="仿宋_GB2312" w:eastAsia="仿宋_GB2312" w:hAnsi="宋体" w:cs="宋体" w:hint="eastAsia"/>
          <w:color w:val="000000"/>
          <w:spacing w:val="-10"/>
          <w:kern w:val="0"/>
          <w:sz w:val="32"/>
          <w:szCs w:val="32"/>
        </w:rPr>
        <w:t>计算。</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rPr>
        <w:lastRenderedPageBreak/>
        <w:t>第二条</w:t>
      </w:r>
      <w:r w:rsidRPr="00522057">
        <w:rPr>
          <w:rFonts w:ascii="楷体_GB2312" w:eastAsia="楷体_GB2312" w:hAnsi="宋体" w:cs="宋体" w:hint="eastAsia"/>
          <w:b/>
          <w:bCs/>
          <w:color w:val="000000"/>
          <w:kern w:val="0"/>
          <w:sz w:val="32"/>
          <w:szCs w:val="32"/>
        </w:rPr>
        <w:t>  </w:t>
      </w:r>
      <w:r w:rsidRPr="00522057">
        <w:rPr>
          <w:rFonts w:ascii="楷体_GB2312" w:eastAsia="楷体_GB2312" w:hAnsi="宋体" w:cs="宋体" w:hint="eastAsia"/>
          <w:b/>
          <w:bCs/>
          <w:color w:val="000000"/>
          <w:kern w:val="0"/>
          <w:sz w:val="32"/>
          <w:szCs w:val="32"/>
        </w:rPr>
        <w:t>征收组织实施机构</w:t>
      </w:r>
    </w:p>
    <w:p w:rsidR="00522057" w:rsidRPr="00522057" w:rsidRDefault="00522057" w:rsidP="00522057">
      <w:pPr>
        <w:widowControl/>
        <w:spacing w:line="579" w:lineRule="atLeast"/>
        <w:ind w:firstLine="643"/>
        <w:jc w:val="left"/>
        <w:rPr>
          <w:rFonts w:ascii="宋体" w:eastAsia="宋体" w:hAnsi="宋体" w:cs="宋体" w:hint="eastAsia"/>
          <w:color w:val="000000"/>
          <w:kern w:val="0"/>
          <w:sz w:val="24"/>
          <w:szCs w:val="24"/>
        </w:rPr>
      </w:pPr>
      <w:r w:rsidRPr="00522057">
        <w:rPr>
          <w:rFonts w:ascii="仿宋_GB2312" w:eastAsia="仿宋_GB2312" w:hAnsi="宋体" w:cs="宋体" w:hint="eastAsia"/>
          <w:b/>
          <w:bCs/>
          <w:color w:val="000000"/>
          <w:kern w:val="0"/>
          <w:sz w:val="32"/>
          <w:szCs w:val="32"/>
        </w:rPr>
        <w:t>（一）房屋征收部门</w:t>
      </w:r>
    </w:p>
    <w:p w:rsidR="00522057" w:rsidRPr="00522057" w:rsidRDefault="00522057" w:rsidP="00522057">
      <w:pPr>
        <w:widowControl/>
        <w:spacing w:line="579" w:lineRule="atLeast"/>
        <w:ind w:firstLine="60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spacing w:val="-10"/>
          <w:kern w:val="0"/>
          <w:sz w:val="32"/>
          <w:szCs w:val="32"/>
        </w:rPr>
        <w:t>泉州市丰泽区住房和城乡建设局。</w:t>
      </w:r>
    </w:p>
    <w:p w:rsidR="00522057" w:rsidRPr="00522057" w:rsidRDefault="00522057" w:rsidP="00522057">
      <w:pPr>
        <w:widowControl/>
        <w:spacing w:line="579" w:lineRule="atLeast"/>
        <w:ind w:firstLine="643"/>
        <w:jc w:val="left"/>
        <w:rPr>
          <w:rFonts w:ascii="宋体" w:eastAsia="宋体" w:hAnsi="宋体" w:cs="宋体" w:hint="eastAsia"/>
          <w:color w:val="000000"/>
          <w:kern w:val="0"/>
          <w:sz w:val="24"/>
          <w:szCs w:val="24"/>
        </w:rPr>
      </w:pPr>
      <w:r w:rsidRPr="00522057">
        <w:rPr>
          <w:rFonts w:ascii="仿宋_GB2312" w:eastAsia="仿宋_GB2312" w:hAnsi="宋体" w:cs="宋体" w:hint="eastAsia"/>
          <w:b/>
          <w:bCs/>
          <w:color w:val="000000"/>
          <w:kern w:val="0"/>
          <w:sz w:val="32"/>
          <w:szCs w:val="32"/>
        </w:rPr>
        <w:t>（二）征收实施单位</w:t>
      </w:r>
    </w:p>
    <w:p w:rsidR="00522057" w:rsidRPr="00522057" w:rsidRDefault="00522057" w:rsidP="00522057">
      <w:pPr>
        <w:widowControl/>
        <w:spacing w:line="579" w:lineRule="atLeast"/>
        <w:ind w:firstLine="60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spacing w:val="-10"/>
          <w:kern w:val="0"/>
          <w:sz w:val="32"/>
          <w:szCs w:val="32"/>
        </w:rPr>
        <w:t>泉州市丰泽区人民政府</w:t>
      </w:r>
      <w:r w:rsidRPr="00522057">
        <w:rPr>
          <w:rFonts w:ascii="仿宋_GB2312" w:eastAsia="仿宋_GB2312" w:hAnsi="宋体" w:cs="宋体" w:hint="eastAsia"/>
          <w:color w:val="000000"/>
          <w:kern w:val="0"/>
          <w:sz w:val="32"/>
          <w:szCs w:val="32"/>
        </w:rPr>
        <w:t>东海街道办事处。</w:t>
      </w:r>
    </w:p>
    <w:p w:rsidR="00522057" w:rsidRPr="00522057" w:rsidRDefault="00522057" w:rsidP="00522057">
      <w:pPr>
        <w:widowControl/>
        <w:spacing w:line="579" w:lineRule="atLeast"/>
        <w:ind w:firstLine="640"/>
        <w:jc w:val="left"/>
        <w:textAlignment w:val="baseline"/>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rPr>
        <w:t>第三条</w:t>
      </w:r>
      <w:r w:rsidRPr="00522057">
        <w:rPr>
          <w:rFonts w:ascii="楷体_GB2312" w:eastAsia="楷体_GB2312" w:hAnsi="宋体" w:cs="宋体" w:hint="eastAsia"/>
          <w:b/>
          <w:bCs/>
          <w:color w:val="000000"/>
          <w:kern w:val="0"/>
          <w:sz w:val="32"/>
          <w:szCs w:val="32"/>
        </w:rPr>
        <w:t>  </w:t>
      </w:r>
      <w:r w:rsidRPr="00522057">
        <w:rPr>
          <w:rFonts w:ascii="楷体_GB2312" w:eastAsia="楷体_GB2312" w:hAnsi="宋体" w:cs="宋体" w:hint="eastAsia"/>
          <w:b/>
          <w:bCs/>
          <w:color w:val="000000"/>
          <w:kern w:val="0"/>
          <w:sz w:val="32"/>
          <w:szCs w:val="32"/>
        </w:rPr>
        <w:t>签约期限</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签约期限以丰泽区人民政府发布的《东海后渚莲</w:t>
      </w:r>
      <w:r w:rsidRPr="00522057">
        <w:rPr>
          <w:rFonts w:ascii="仿宋" w:eastAsia="仿宋" w:hAnsi="仿宋" w:cs="宋体" w:hint="eastAsia"/>
          <w:color w:val="000000"/>
          <w:kern w:val="0"/>
          <w:sz w:val="32"/>
          <w:szCs w:val="32"/>
        </w:rPr>
        <w:t>垵</w:t>
      </w:r>
      <w:r w:rsidRPr="00522057">
        <w:rPr>
          <w:rFonts w:ascii="仿宋_GB2312" w:eastAsia="仿宋_GB2312" w:hAnsi="宋体" w:cs="宋体" w:hint="eastAsia"/>
          <w:color w:val="000000"/>
          <w:kern w:val="0"/>
          <w:sz w:val="32"/>
          <w:szCs w:val="32"/>
        </w:rPr>
        <w:t>及周边片区改造项目房屋征收决定通告》规定的时间为准。</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rPr>
        <w:t>第四条</w:t>
      </w:r>
      <w:r w:rsidRPr="00522057">
        <w:rPr>
          <w:rFonts w:ascii="楷体_GB2312" w:eastAsia="楷体_GB2312" w:hAnsi="宋体" w:cs="宋体" w:hint="eastAsia"/>
          <w:b/>
          <w:bCs/>
          <w:color w:val="000000"/>
          <w:kern w:val="0"/>
          <w:sz w:val="32"/>
          <w:szCs w:val="32"/>
        </w:rPr>
        <w:t>  </w:t>
      </w:r>
      <w:r w:rsidRPr="00522057">
        <w:rPr>
          <w:rFonts w:ascii="楷体_GB2312" w:eastAsia="楷体_GB2312" w:hAnsi="宋体" w:cs="宋体" w:hint="eastAsia"/>
          <w:b/>
          <w:bCs/>
          <w:color w:val="000000"/>
          <w:kern w:val="0"/>
          <w:sz w:val="32"/>
          <w:szCs w:val="32"/>
        </w:rPr>
        <w:t>工作流程</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基本流程分为入户宣传、实地测量、面积核对、装修等级和类别的评定、清点附属物、签订协议、腾空验收、财务结算、建筑物拆除、选取定向定价商品房（安商房）或房票购房、回迁。被征收人应及时提供身份证、</w:t>
      </w:r>
      <w:r w:rsidRPr="00522057">
        <w:rPr>
          <w:rFonts w:ascii="仿宋_GB2312" w:eastAsia="仿宋_GB2312" w:hAnsi="宋体" w:cs="宋体" w:hint="eastAsia"/>
          <w:color w:val="000000"/>
          <w:spacing w:val="-6"/>
          <w:kern w:val="0"/>
          <w:sz w:val="32"/>
          <w:szCs w:val="32"/>
        </w:rPr>
        <w:t>户口簿、产权证明材料，配合工作人员办理征收补偿安置相关工作。</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rPr>
        <w:t>第五条</w:t>
      </w:r>
      <w:r w:rsidRPr="00522057">
        <w:rPr>
          <w:rFonts w:ascii="楷体_GB2312" w:eastAsia="楷体_GB2312" w:hAnsi="宋体" w:cs="宋体" w:hint="eastAsia"/>
          <w:b/>
          <w:bCs/>
          <w:color w:val="000000"/>
          <w:kern w:val="0"/>
          <w:sz w:val="32"/>
          <w:szCs w:val="32"/>
        </w:rPr>
        <w:t>  </w:t>
      </w:r>
      <w:r w:rsidRPr="00522057">
        <w:rPr>
          <w:rFonts w:ascii="楷体_GB2312" w:eastAsia="楷体_GB2312" w:hAnsi="宋体" w:cs="宋体" w:hint="eastAsia"/>
          <w:b/>
          <w:bCs/>
          <w:color w:val="000000"/>
          <w:kern w:val="0"/>
          <w:sz w:val="32"/>
          <w:szCs w:val="32"/>
        </w:rPr>
        <w:t>安置地点</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在北星社区辖区范围内就近指定区域新建定向定价商品房（安商房）（海星小区北侧）或泉州市统管区内指定</w:t>
      </w:r>
      <w:r w:rsidRPr="00522057">
        <w:rPr>
          <w:rFonts w:ascii="仿宋_GB2312" w:eastAsia="仿宋_GB2312" w:hAnsi="宋体" w:cs="宋体" w:hint="eastAsia"/>
          <w:color w:val="000000"/>
          <w:kern w:val="0"/>
          <w:sz w:val="32"/>
        </w:rPr>
        <w:t>存量房源，实行等价值置换。</w:t>
      </w:r>
      <w:r w:rsidRPr="00522057">
        <w:rPr>
          <w:rFonts w:ascii="仿宋_GB2312" w:eastAsia="仿宋_GB2312" w:hAnsi="宋体" w:cs="宋体" w:hint="eastAsia"/>
          <w:color w:val="000000"/>
          <w:kern w:val="0"/>
          <w:sz w:val="32"/>
          <w:szCs w:val="32"/>
        </w:rPr>
        <w:t>定向定价商品房（安商房）建设标准符合国家相关住宅建设规范并通过验收。</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rPr>
        <w:t>第六条</w:t>
      </w:r>
      <w:r w:rsidRPr="00522057">
        <w:rPr>
          <w:rFonts w:ascii="楷体_GB2312" w:eastAsia="楷体_GB2312" w:hAnsi="宋体" w:cs="宋体" w:hint="eastAsia"/>
          <w:b/>
          <w:bCs/>
          <w:color w:val="000000"/>
          <w:kern w:val="0"/>
          <w:sz w:val="32"/>
          <w:szCs w:val="32"/>
        </w:rPr>
        <w:t>  </w:t>
      </w:r>
      <w:r w:rsidRPr="00522057">
        <w:rPr>
          <w:rFonts w:ascii="楷体_GB2312" w:eastAsia="楷体_GB2312" w:hAnsi="宋体" w:cs="宋体" w:hint="eastAsia"/>
          <w:b/>
          <w:bCs/>
          <w:color w:val="000000"/>
          <w:kern w:val="0"/>
          <w:sz w:val="32"/>
          <w:szCs w:val="32"/>
        </w:rPr>
        <w:t>选房办法</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实行“先签订协议并搬迁腾空，先选房”原则，由征收单位发给被征收人《房屋搬迁腾空验收登记表》。经公示无</w:t>
      </w:r>
      <w:r w:rsidRPr="00522057">
        <w:rPr>
          <w:rFonts w:ascii="仿宋_GB2312" w:eastAsia="仿宋_GB2312" w:hAnsi="宋体" w:cs="宋体" w:hint="eastAsia"/>
          <w:color w:val="000000"/>
          <w:kern w:val="0"/>
          <w:sz w:val="32"/>
          <w:szCs w:val="32"/>
        </w:rPr>
        <w:lastRenderedPageBreak/>
        <w:t>异议后，被征收人凭《房屋搬迁腾空验收登记表》，选择购买指定区域新建定向定价商品房（安商房）的换取《征收补偿选房证顺序号》，安置时被征收人凭《征收补偿选房证顺序号》按顺序选房并签订安置补充协议；选择房票补偿部分的换领属地政府统一印制的《初始房票》，被征收人根据房票使用规则依法使用。</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rPr>
        <w:t>第七条</w:t>
      </w:r>
      <w:r w:rsidRPr="00522057">
        <w:rPr>
          <w:rFonts w:ascii="楷体_GB2312" w:eastAsia="楷体_GB2312" w:hAnsi="宋体" w:cs="宋体" w:hint="eastAsia"/>
          <w:b/>
          <w:bCs/>
          <w:color w:val="000000"/>
          <w:kern w:val="0"/>
          <w:sz w:val="32"/>
          <w:szCs w:val="32"/>
        </w:rPr>
        <w:t>  </w:t>
      </w:r>
      <w:r w:rsidRPr="00522057">
        <w:rPr>
          <w:rFonts w:ascii="楷体_GB2312" w:eastAsia="楷体_GB2312" w:hAnsi="宋体" w:cs="宋体" w:hint="eastAsia"/>
          <w:b/>
          <w:bCs/>
          <w:color w:val="000000"/>
          <w:kern w:val="0"/>
          <w:sz w:val="32"/>
          <w:szCs w:val="32"/>
        </w:rPr>
        <w:t>被征收房屋补偿价格确定办法</w:t>
      </w:r>
    </w:p>
    <w:p w:rsidR="00522057" w:rsidRPr="00522057" w:rsidRDefault="00522057" w:rsidP="00522057">
      <w:pPr>
        <w:widowControl/>
        <w:spacing w:line="579" w:lineRule="atLeast"/>
        <w:ind w:firstLine="643"/>
        <w:jc w:val="left"/>
        <w:rPr>
          <w:rFonts w:ascii="宋体" w:eastAsia="宋体" w:hAnsi="宋体" w:cs="宋体" w:hint="eastAsia"/>
          <w:color w:val="000000"/>
          <w:kern w:val="0"/>
          <w:sz w:val="24"/>
          <w:szCs w:val="24"/>
        </w:rPr>
      </w:pPr>
      <w:r w:rsidRPr="00522057">
        <w:rPr>
          <w:rFonts w:ascii="仿宋_GB2312" w:eastAsia="仿宋_GB2312" w:hAnsi="宋体" w:cs="宋体" w:hint="eastAsia"/>
          <w:b/>
          <w:bCs/>
          <w:color w:val="000000"/>
          <w:kern w:val="0"/>
          <w:sz w:val="32"/>
          <w:szCs w:val="32"/>
        </w:rPr>
        <w:t>（一）被征收房屋补偿基准价格：</w:t>
      </w:r>
      <w:r w:rsidRPr="00522057">
        <w:rPr>
          <w:rFonts w:ascii="仿宋_GB2312" w:eastAsia="仿宋_GB2312" w:hAnsi="宋体" w:cs="宋体" w:hint="eastAsia"/>
          <w:color w:val="000000"/>
          <w:kern w:val="0"/>
          <w:sz w:val="32"/>
          <w:szCs w:val="32"/>
        </w:rPr>
        <w:t>根据《泉州市人民政府办公室关于印发泉州市推进房屋征收补偿安置工作若干意见的通知》（泉政办〔2022〕9号）的规定，依法公开选定五家具有相应资质的房地产价格评估机构，进行征收补偿基准价评估，通过截尾均值的方法确定为本方案补偿参考价，房屋征收部门根据本方案与被征收人协商确定补偿。选择货币购买指定区域新建定向定价商品房（安商房）或产权调换的，根据本方案结算差价。</w:t>
      </w:r>
    </w:p>
    <w:p w:rsidR="00522057" w:rsidRPr="00522057" w:rsidRDefault="00522057" w:rsidP="00522057">
      <w:pPr>
        <w:widowControl/>
        <w:spacing w:line="579" w:lineRule="atLeast"/>
        <w:ind w:firstLine="643"/>
        <w:jc w:val="left"/>
        <w:rPr>
          <w:rFonts w:ascii="宋体" w:eastAsia="宋体" w:hAnsi="宋体" w:cs="宋体" w:hint="eastAsia"/>
          <w:color w:val="000000"/>
          <w:kern w:val="0"/>
          <w:sz w:val="24"/>
          <w:szCs w:val="24"/>
        </w:rPr>
      </w:pPr>
      <w:r w:rsidRPr="00522057">
        <w:rPr>
          <w:rFonts w:ascii="仿宋_GB2312" w:eastAsia="仿宋_GB2312" w:hAnsi="宋体" w:cs="宋体" w:hint="eastAsia"/>
          <w:b/>
          <w:bCs/>
          <w:color w:val="000000"/>
          <w:kern w:val="0"/>
          <w:sz w:val="32"/>
          <w:szCs w:val="32"/>
        </w:rPr>
        <w:t>（二）分户补偿评估价格：</w:t>
      </w:r>
      <w:r w:rsidRPr="00522057">
        <w:rPr>
          <w:rFonts w:ascii="仿宋_GB2312" w:eastAsia="仿宋_GB2312" w:hAnsi="宋体" w:cs="宋体" w:hint="eastAsia"/>
          <w:color w:val="000000"/>
          <w:kern w:val="0"/>
          <w:sz w:val="32"/>
          <w:szCs w:val="32"/>
        </w:rPr>
        <w:t>对本方案所列房屋基准价格有异议的，可由依法选定的房地产价格评估机构对被征收房屋价值进行评估，评估结果作为补偿依据（选择分户评估的不得再按本方案确定的基准价格进行补偿）。选择货币购买指定区域新建定向定价商品房（安商房）或产权调换的，新建定向定价商品房（安商房）房屋价值以定向定价商品房（安</w:t>
      </w:r>
      <w:r w:rsidRPr="00522057">
        <w:rPr>
          <w:rFonts w:ascii="仿宋_GB2312" w:eastAsia="仿宋_GB2312" w:hAnsi="宋体" w:cs="宋体" w:hint="eastAsia"/>
          <w:color w:val="000000"/>
          <w:kern w:val="0"/>
          <w:sz w:val="32"/>
          <w:szCs w:val="32"/>
        </w:rPr>
        <w:lastRenderedPageBreak/>
        <w:t>商房）评估基准价计算，不享受优惠的结算价，并计算、结清被征收房屋价值与用于产权调换房屋价值的差价。</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被征收人或者房屋征收部门对房屋评估价值有异议的，应当自收到评估报告之日起10日内向原房地产价格评估机构申请复核评估。对复核结果仍有异议的，可以自收到复核结果10日内向市房地产价格评估专家委员会申请鉴定。</w:t>
      </w:r>
    </w:p>
    <w:p w:rsidR="00522057" w:rsidRPr="00522057" w:rsidRDefault="00522057" w:rsidP="00522057">
      <w:pPr>
        <w:widowControl/>
        <w:spacing w:line="579" w:lineRule="atLeast"/>
        <w:ind w:firstLine="640"/>
        <w:jc w:val="center"/>
        <w:rPr>
          <w:rFonts w:ascii="宋体" w:eastAsia="宋体" w:hAnsi="宋体" w:cs="宋体" w:hint="eastAsia"/>
          <w:color w:val="000000"/>
          <w:kern w:val="0"/>
          <w:sz w:val="24"/>
          <w:szCs w:val="24"/>
        </w:rPr>
      </w:pPr>
      <w:r w:rsidRPr="00522057">
        <w:rPr>
          <w:rFonts w:ascii="宋体" w:eastAsia="宋体" w:hAnsi="宋体" w:cs="宋体" w:hint="eastAsia"/>
          <w:color w:val="000000"/>
          <w:kern w:val="0"/>
          <w:sz w:val="32"/>
          <w:szCs w:val="32"/>
        </w:rPr>
        <w:t> </w:t>
      </w:r>
    </w:p>
    <w:p w:rsidR="00522057" w:rsidRPr="00522057" w:rsidRDefault="00522057" w:rsidP="00522057">
      <w:pPr>
        <w:widowControl/>
        <w:spacing w:line="579" w:lineRule="atLeast"/>
        <w:ind w:firstLine="640"/>
        <w:jc w:val="center"/>
        <w:rPr>
          <w:rFonts w:ascii="宋体" w:eastAsia="宋体" w:hAnsi="宋体" w:cs="宋体" w:hint="eastAsia"/>
          <w:color w:val="000000"/>
          <w:kern w:val="0"/>
          <w:sz w:val="24"/>
          <w:szCs w:val="24"/>
        </w:rPr>
      </w:pPr>
      <w:r w:rsidRPr="00522057">
        <w:rPr>
          <w:rFonts w:ascii="黑体" w:eastAsia="黑体" w:hAnsi="黑体" w:cs="宋体" w:hint="eastAsia"/>
          <w:color w:val="000000"/>
          <w:kern w:val="0"/>
          <w:sz w:val="32"/>
          <w:szCs w:val="32"/>
        </w:rPr>
        <w:t>第二部分 房屋权属认定和处理办法</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rPr>
        <w:t>第八条</w:t>
      </w:r>
      <w:r w:rsidRPr="00522057">
        <w:rPr>
          <w:rFonts w:ascii="楷体_GB2312" w:eastAsia="楷体_GB2312" w:hAnsi="宋体" w:cs="宋体" w:hint="eastAsia"/>
          <w:b/>
          <w:bCs/>
          <w:color w:val="000000"/>
          <w:kern w:val="0"/>
          <w:sz w:val="32"/>
          <w:szCs w:val="32"/>
        </w:rPr>
        <w:t>  </w:t>
      </w:r>
      <w:r w:rsidRPr="00522057">
        <w:rPr>
          <w:rFonts w:ascii="楷体_GB2312" w:eastAsia="楷体_GB2312" w:hAnsi="宋体" w:cs="宋体" w:hint="eastAsia"/>
          <w:b/>
          <w:bCs/>
          <w:color w:val="000000"/>
          <w:kern w:val="0"/>
          <w:sz w:val="32"/>
          <w:szCs w:val="32"/>
        </w:rPr>
        <w:t>被征收住宅房屋产权手续认定办法</w:t>
      </w:r>
    </w:p>
    <w:p w:rsidR="00522057" w:rsidRPr="00522057" w:rsidRDefault="00522057" w:rsidP="00522057">
      <w:pPr>
        <w:widowControl/>
        <w:spacing w:line="579" w:lineRule="atLeast"/>
        <w:ind w:firstLine="643"/>
        <w:jc w:val="left"/>
        <w:rPr>
          <w:rFonts w:ascii="宋体" w:eastAsia="宋体" w:hAnsi="宋体" w:cs="宋体" w:hint="eastAsia"/>
          <w:color w:val="000000"/>
          <w:kern w:val="0"/>
          <w:sz w:val="24"/>
          <w:szCs w:val="24"/>
        </w:rPr>
      </w:pPr>
      <w:r w:rsidRPr="00522057">
        <w:rPr>
          <w:rFonts w:ascii="仿宋_GB2312" w:eastAsia="仿宋_GB2312" w:hAnsi="宋体" w:cs="宋体" w:hint="eastAsia"/>
          <w:b/>
          <w:bCs/>
          <w:color w:val="000000"/>
          <w:kern w:val="0"/>
          <w:sz w:val="32"/>
          <w:szCs w:val="32"/>
        </w:rPr>
        <w:t>（一）已登记的住宅房屋的认定和处理办法</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已登记的住宅房屋：指持有有效土地使用权证及房屋所有权证的产权手续完整的住宅房屋，按其所载面积计算补偿安置。</w:t>
      </w:r>
    </w:p>
    <w:p w:rsidR="00522057" w:rsidRPr="00522057" w:rsidRDefault="00522057" w:rsidP="00522057">
      <w:pPr>
        <w:widowControl/>
        <w:spacing w:line="579" w:lineRule="atLeast"/>
        <w:ind w:firstLine="643"/>
        <w:jc w:val="left"/>
        <w:rPr>
          <w:rFonts w:ascii="宋体" w:eastAsia="宋体" w:hAnsi="宋体" w:cs="宋体" w:hint="eastAsia"/>
          <w:color w:val="000000"/>
          <w:kern w:val="0"/>
          <w:sz w:val="24"/>
          <w:szCs w:val="24"/>
        </w:rPr>
      </w:pPr>
      <w:r w:rsidRPr="00522057">
        <w:rPr>
          <w:rFonts w:ascii="仿宋_GB2312" w:eastAsia="仿宋_GB2312" w:hAnsi="宋体" w:cs="宋体" w:hint="eastAsia"/>
          <w:b/>
          <w:bCs/>
          <w:color w:val="000000"/>
          <w:kern w:val="0"/>
          <w:sz w:val="32"/>
          <w:szCs w:val="32"/>
        </w:rPr>
        <w:t>（二）未经登记的住宅房屋的认定和处理办法</w:t>
      </w:r>
    </w:p>
    <w:p w:rsidR="00522057" w:rsidRPr="00522057" w:rsidRDefault="00522057" w:rsidP="00522057">
      <w:pPr>
        <w:widowControl/>
        <w:spacing w:line="579" w:lineRule="atLeast"/>
        <w:ind w:firstLine="645"/>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未经登记的住宅房屋严格按照市政府《中心市区国有土地上对未经登记建筑调查认定处理意见》（泉政办〔2015〕112号）办理。</w:t>
      </w:r>
    </w:p>
    <w:p w:rsidR="00522057" w:rsidRPr="00522057" w:rsidRDefault="00522057" w:rsidP="00522057">
      <w:pPr>
        <w:widowControl/>
        <w:spacing w:line="579" w:lineRule="atLeast"/>
        <w:ind w:firstLine="645"/>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1.未经登记的建筑有下列情形之一的，且属一户一宅对象的住宅房屋，三层以下部分（含三层），可按原批准面积给予补偿：</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（1）“土改”时县级以上人民政府颁发的《土地房产所有证》记载的住宅房屋；</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lastRenderedPageBreak/>
        <w:t>（2）1987年1月1日《中华人民共和国土地管理法》实施前，经生产队（村民小组）、大队（村委会）、公社（乡、镇）三级批准基建的住宅房屋；</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3）1987年1月1日《中华人民共和国土地管理法》实施后至1995年12月25日泉州市人民政府《关于泉州市城市规划区范围内实行统一规划管理的通知》（泉政〔1995〕综309号）实施前，经县级政府批准使用耕地基建的或经乡（镇）级政府批准使用空闲杂地基建的住宅房屋；</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（4）1995年12月25日泉州市人民政府《关于泉州市城市规划区范围内实行统一规划管理的通知》（泉政〔1995〕综309号）实施后，经泉州市城乡规划行政主管部门批准基建的住宅房屋；</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（5）持有市、区土地清查手续及发票（原件）的住宅房屋；</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（6）征收属市（县、区）政府建设项目二次安置自建的住宅房屋；</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（7）征收属市（区）委、市（区）政府定点新村建设、旧村改造项目自建的住宅房屋；</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（8）根据市委办、市政府办《泉州市违法占地、违法建设认定及分类处置的指导意见》（泉委办发〔2014〕16号）的规定，补办基建审批手续的住宅房屋。</w:t>
      </w:r>
    </w:p>
    <w:p w:rsidR="00522057" w:rsidRPr="00522057" w:rsidRDefault="00522057" w:rsidP="00522057">
      <w:pPr>
        <w:widowControl/>
        <w:spacing w:line="579" w:lineRule="atLeast"/>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lastRenderedPageBreak/>
        <w:t xml:space="preserve">　　2.对于基建手续不完整的未经登记建筑，但属一户一宅对象的住宅房屋，被征收人在征收决定规定的签约期限内签订协议并搬迁的，可本着尊重历史的原则，区分以下情况进行处理：</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（1）1987年1月1日《中华人民共和国土地管理法》实施前，经生产队（村民小组）、大队（村委会）二级同意基建的，或已缴交土地款的住宅房屋，可按批准基建用地范围内建筑面积不超过95%给予补偿；</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2）1987年1月1日《中华人民共和国土地管理法》实施后至1995年12月25日泉州市人民政府《关于泉州市城市规划区范围内实行统一规划管理的通知》（泉政〔1995〕综309号）实施前，经生产队（村民小组）、大队（村委会）、公社（乡、镇）三级同意，但未经县级以上人民政府批准使用耕地进行基建的，或只经生产队（村民小组）、大队（村委会）二级同意使用空闲杂地进行基建的房屋，可按批准基建用地范围内建筑面积不超过90%给予补偿；</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3）1995年12月25日泉州市人民政府《关于泉州市城市规划区范围内实行统一规划管理的通知》（泉政〔1995〕综309号）实施后至2004年10月1日《泉州市人民政府关于禁止非法占地、违法建设的实施意见》（泉政文〔2004〕277号）前，经大队（村委会）、乡（镇）二级同意，使用</w:t>
      </w:r>
      <w:r w:rsidRPr="00522057">
        <w:rPr>
          <w:rFonts w:ascii="仿宋_GB2312" w:eastAsia="仿宋_GB2312" w:hAnsi="宋体" w:cs="宋体" w:hint="eastAsia"/>
          <w:color w:val="000000"/>
          <w:kern w:val="0"/>
          <w:sz w:val="32"/>
          <w:szCs w:val="32"/>
        </w:rPr>
        <w:lastRenderedPageBreak/>
        <w:t>原有宅基地、村内空闲地或杂地进行基建的房屋，可按批准基建用地范围内建筑面积不超过85%给予补偿；</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4）2004年10月1日《泉州市人民政府关于禁止非法占地、违法建设的实施意见》（泉政文〔2004〕277号）实施后基建的房屋，按照市委办、市政府办《泉州市违法占地、违法建设认定及分类处置的指导意见》（泉委办发〔2014〕16号）进行处置。其中，2004年10月1日至2008年版国土航拍图前基建的房屋，给予材料费补贴（详见附件二）。</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3.未经批准扩建或基建的未登记建筑的认定处理以三层（含三层）为限，三层以上部分一律不认定可补偿面积。按期签订协议并搬迁的，2008年版国土航拍图有体现的给予材料费补贴。</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4.2008年版国土航拍图没有体现的违建住宅房屋一律不予补偿，其建筑用地按征地标准予以补偿。</w:t>
      </w:r>
    </w:p>
    <w:p w:rsidR="00522057" w:rsidRPr="00522057" w:rsidRDefault="00522057" w:rsidP="00522057">
      <w:pPr>
        <w:widowControl/>
        <w:shd w:val="clear" w:color="auto" w:fill="FFFFFF"/>
        <w:spacing w:line="579" w:lineRule="atLeast"/>
        <w:ind w:firstLine="640"/>
        <w:jc w:val="left"/>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shd w:val="clear" w:color="auto" w:fill="FFFFFF"/>
        </w:rPr>
        <w:t>第九条</w:t>
      </w:r>
      <w:r w:rsidRPr="00522057">
        <w:rPr>
          <w:rFonts w:ascii="楷体_GB2312" w:eastAsia="楷体_GB2312" w:hAnsi="宋体" w:cs="宋体" w:hint="eastAsia"/>
          <w:b/>
          <w:bCs/>
          <w:color w:val="000000"/>
          <w:kern w:val="0"/>
          <w:sz w:val="32"/>
          <w:szCs w:val="32"/>
          <w:shd w:val="clear" w:color="auto" w:fill="FFFFFF"/>
        </w:rPr>
        <w:t>  </w:t>
      </w:r>
      <w:r w:rsidRPr="00522057">
        <w:rPr>
          <w:rFonts w:ascii="楷体_GB2312" w:eastAsia="楷体_GB2312" w:hAnsi="宋体" w:cs="宋体" w:hint="eastAsia"/>
          <w:b/>
          <w:bCs/>
          <w:color w:val="000000"/>
          <w:kern w:val="0"/>
          <w:sz w:val="32"/>
          <w:szCs w:val="32"/>
          <w:shd w:val="clear" w:color="auto" w:fill="FFFFFF"/>
        </w:rPr>
        <w:t>公寓型住宅的认定和处理办法</w:t>
      </w:r>
    </w:p>
    <w:p w:rsidR="00522057" w:rsidRPr="00522057" w:rsidRDefault="00522057" w:rsidP="00522057">
      <w:pPr>
        <w:widowControl/>
        <w:shd w:val="clear" w:color="auto" w:fill="FFFFFF"/>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shd w:val="clear" w:color="auto" w:fill="FFFFFF"/>
        </w:rPr>
        <w:t>公寓型住宅认定：持有房屋产权证书或持有集资房交款发票并有单位证明，可分别按经认定的面积结算货币补偿价值或置换定向定价商品房（安商房）。</w:t>
      </w:r>
    </w:p>
    <w:p w:rsidR="00522057" w:rsidRPr="00522057" w:rsidRDefault="00522057" w:rsidP="00522057">
      <w:pPr>
        <w:widowControl/>
        <w:shd w:val="clear" w:color="auto" w:fill="FFFFFF"/>
        <w:spacing w:line="579" w:lineRule="atLeast"/>
        <w:ind w:firstLine="640"/>
        <w:jc w:val="left"/>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rPr>
        <w:t>第十条</w:t>
      </w:r>
      <w:r w:rsidRPr="00522057">
        <w:rPr>
          <w:rFonts w:ascii="楷体_GB2312" w:eastAsia="楷体_GB2312" w:hAnsi="宋体" w:cs="宋体" w:hint="eastAsia"/>
          <w:b/>
          <w:bCs/>
          <w:color w:val="000000"/>
          <w:kern w:val="0"/>
          <w:sz w:val="32"/>
          <w:szCs w:val="32"/>
        </w:rPr>
        <w:t>  </w:t>
      </w:r>
      <w:r w:rsidRPr="00522057">
        <w:rPr>
          <w:rFonts w:ascii="楷体_GB2312" w:eastAsia="楷体_GB2312" w:hAnsi="宋体" w:cs="宋体" w:hint="eastAsia"/>
          <w:b/>
          <w:bCs/>
          <w:color w:val="000000"/>
          <w:kern w:val="0"/>
          <w:sz w:val="32"/>
          <w:szCs w:val="32"/>
        </w:rPr>
        <w:t>店面的认定和处理办法</w:t>
      </w:r>
    </w:p>
    <w:p w:rsidR="00522057" w:rsidRPr="00522057" w:rsidRDefault="00522057" w:rsidP="00522057">
      <w:pPr>
        <w:widowControl/>
        <w:shd w:val="clear" w:color="auto" w:fill="FFFFFF"/>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本方案所称的店面是指产权登记明确载明为店面的场所，按所载面积进行计算补偿。</w:t>
      </w:r>
    </w:p>
    <w:p w:rsidR="00522057" w:rsidRPr="00522057" w:rsidRDefault="00522057" w:rsidP="00522057">
      <w:pPr>
        <w:widowControl/>
        <w:shd w:val="clear" w:color="auto" w:fill="FFFFFF"/>
        <w:spacing w:line="579" w:lineRule="atLeast"/>
        <w:ind w:firstLine="640"/>
        <w:jc w:val="left"/>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rPr>
        <w:t>第十一条</w:t>
      </w:r>
      <w:r w:rsidRPr="00522057">
        <w:rPr>
          <w:rFonts w:ascii="楷体_GB2312" w:eastAsia="楷体_GB2312" w:hAnsi="宋体" w:cs="宋体" w:hint="eastAsia"/>
          <w:b/>
          <w:bCs/>
          <w:color w:val="000000"/>
          <w:kern w:val="0"/>
          <w:sz w:val="32"/>
          <w:szCs w:val="32"/>
        </w:rPr>
        <w:t>  </w:t>
      </w:r>
      <w:r w:rsidRPr="00522057">
        <w:rPr>
          <w:rFonts w:ascii="楷体_GB2312" w:eastAsia="楷体_GB2312" w:hAnsi="宋体" w:cs="宋体" w:hint="eastAsia"/>
          <w:b/>
          <w:bCs/>
          <w:color w:val="000000"/>
          <w:kern w:val="0"/>
          <w:sz w:val="32"/>
          <w:szCs w:val="32"/>
        </w:rPr>
        <w:t>未经登记经营性用房的认定和处理办法</w:t>
      </w:r>
    </w:p>
    <w:p w:rsidR="00522057" w:rsidRPr="00522057" w:rsidRDefault="00522057" w:rsidP="00522057">
      <w:pPr>
        <w:widowControl/>
        <w:shd w:val="clear" w:color="auto" w:fill="FFFFFF"/>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lastRenderedPageBreak/>
        <w:t>未经规划、国土、住建部门等行政机关批准，将住宅房屋改为商业或服务业的房屋，具备店面门面结构且至征收期间仍在经营，并具备下列三个条件的，可认定为未经登记经营性用房。经营性用房面积认定以原建筑结构临街或临主要道路第一层第一自然间计算。</w:t>
      </w:r>
    </w:p>
    <w:p w:rsidR="00522057" w:rsidRPr="00522057" w:rsidRDefault="00522057" w:rsidP="00522057">
      <w:pPr>
        <w:widowControl/>
        <w:shd w:val="clear" w:color="auto" w:fill="FFFFFF"/>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（一）持有合法有效用地审批手续或基建审批手续；</w:t>
      </w:r>
    </w:p>
    <w:p w:rsidR="00522057" w:rsidRPr="00522057" w:rsidRDefault="00522057" w:rsidP="00522057">
      <w:pPr>
        <w:widowControl/>
        <w:spacing w:line="579" w:lineRule="atLeast"/>
        <w:ind w:firstLine="627"/>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（二）持有工商营业执照或税务登记证等有效证件的；</w:t>
      </w:r>
    </w:p>
    <w:p w:rsidR="00522057" w:rsidRPr="00522057" w:rsidRDefault="00522057" w:rsidP="00522057">
      <w:pPr>
        <w:widowControl/>
        <w:spacing w:line="579" w:lineRule="atLeast"/>
        <w:ind w:firstLine="627"/>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（三）至征收决定公告发布之日已连续经营满三年。</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rPr>
        <w:t>第十二条</w:t>
      </w:r>
      <w:r w:rsidRPr="00522057">
        <w:rPr>
          <w:rFonts w:ascii="楷体_GB2312" w:eastAsia="楷体_GB2312" w:hAnsi="宋体" w:cs="宋体" w:hint="eastAsia"/>
          <w:b/>
          <w:bCs/>
          <w:color w:val="000000"/>
          <w:kern w:val="0"/>
          <w:sz w:val="32"/>
          <w:szCs w:val="32"/>
        </w:rPr>
        <w:t>  </w:t>
      </w:r>
      <w:r w:rsidRPr="00522057">
        <w:rPr>
          <w:rFonts w:ascii="楷体_GB2312" w:eastAsia="楷体_GB2312" w:hAnsi="宋体" w:cs="宋体" w:hint="eastAsia"/>
          <w:b/>
          <w:bCs/>
          <w:color w:val="000000"/>
          <w:kern w:val="0"/>
          <w:sz w:val="32"/>
          <w:szCs w:val="32"/>
        </w:rPr>
        <w:t>厂房、仓库及其他配套用房的认定和处理办法</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（一）对持有有效土地使用权证及房屋所有权证的企业用房。按其产权证书所载面积计算补偿。（详见附件三）</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（二）对持有合法用地审批手续或完整基建审批手续，2004年10月1日前基建的，按实际建筑面积认定为可计算补偿面积；</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（三）2004年10月1日后基建的，2008年版国土航拍图有体现的，给予一定的材料费补贴；</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（四）2008年版国土航拍图没有体现的违建企业用房一律不予补偿。</w:t>
      </w:r>
    </w:p>
    <w:p w:rsidR="00522057" w:rsidRPr="00522057" w:rsidRDefault="00522057" w:rsidP="00522057">
      <w:pPr>
        <w:widowControl/>
        <w:spacing w:line="579" w:lineRule="atLeast"/>
        <w:jc w:val="left"/>
        <w:rPr>
          <w:rFonts w:ascii="宋体" w:eastAsia="宋体" w:hAnsi="宋体" w:cs="宋体" w:hint="eastAsia"/>
          <w:color w:val="000000"/>
          <w:kern w:val="0"/>
          <w:sz w:val="24"/>
          <w:szCs w:val="24"/>
        </w:rPr>
      </w:pPr>
      <w:r w:rsidRPr="00522057">
        <w:rPr>
          <w:rFonts w:ascii="宋体" w:eastAsia="宋体" w:hAnsi="宋体" w:cs="宋体" w:hint="eastAsia"/>
          <w:color w:val="000000"/>
          <w:kern w:val="0"/>
          <w:sz w:val="24"/>
          <w:szCs w:val="24"/>
        </w:rPr>
        <w:t> </w:t>
      </w:r>
    </w:p>
    <w:p w:rsidR="00522057" w:rsidRPr="00522057" w:rsidRDefault="00522057" w:rsidP="00522057">
      <w:pPr>
        <w:widowControl/>
        <w:spacing w:line="579" w:lineRule="atLeast"/>
        <w:ind w:firstLine="1600"/>
        <w:jc w:val="left"/>
        <w:rPr>
          <w:rFonts w:ascii="宋体" w:eastAsia="宋体" w:hAnsi="宋体" w:cs="宋体" w:hint="eastAsia"/>
          <w:color w:val="000000"/>
          <w:kern w:val="0"/>
          <w:sz w:val="24"/>
          <w:szCs w:val="24"/>
        </w:rPr>
      </w:pPr>
      <w:r w:rsidRPr="00522057">
        <w:rPr>
          <w:rFonts w:ascii="黑体" w:eastAsia="黑体" w:hAnsi="黑体" w:cs="宋体" w:hint="eastAsia"/>
          <w:color w:val="000000"/>
          <w:kern w:val="0"/>
          <w:sz w:val="32"/>
          <w:szCs w:val="32"/>
        </w:rPr>
        <w:t>第三部分 住宅补偿安置及优惠奖励办法</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rPr>
        <w:t>第十三条</w:t>
      </w:r>
      <w:r w:rsidRPr="00522057">
        <w:rPr>
          <w:rFonts w:ascii="楷体_GB2312" w:eastAsia="楷体_GB2312" w:hAnsi="宋体" w:cs="宋体" w:hint="eastAsia"/>
          <w:b/>
          <w:bCs/>
          <w:color w:val="000000"/>
          <w:kern w:val="0"/>
          <w:sz w:val="32"/>
          <w:szCs w:val="32"/>
        </w:rPr>
        <w:t>  </w:t>
      </w:r>
      <w:r w:rsidRPr="00522057">
        <w:rPr>
          <w:rFonts w:ascii="楷体_GB2312" w:eastAsia="楷体_GB2312" w:hAnsi="宋体" w:cs="宋体" w:hint="eastAsia"/>
          <w:b/>
          <w:bCs/>
          <w:color w:val="000000"/>
          <w:kern w:val="0"/>
          <w:sz w:val="32"/>
          <w:szCs w:val="32"/>
        </w:rPr>
        <w:t>安置面积认定处理总则</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lastRenderedPageBreak/>
        <w:t>1.被征收住宅房屋可安置面积：根据等价置换原则，按被征收房屋经认定的可补偿面积的价值补偿及选择货币补偿的20%奖励，确定可以置换安置面积，其中未经登记住宅房屋可安置面积以450</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为限。</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2.可安置面积在240</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以内的，被征收人可选择指定区域新建定向定价商品房（安商房）安置；可安置面积超过</w:t>
      </w:r>
      <w:r w:rsidRPr="00522057">
        <w:rPr>
          <w:rFonts w:ascii="仿宋_GB2312" w:eastAsia="仿宋_GB2312" w:hAnsi="宋体" w:cs="宋体" w:hint="eastAsia"/>
          <w:color w:val="000000"/>
          <w:kern w:val="0"/>
          <w:sz w:val="32"/>
          <w:szCs w:val="32"/>
        </w:rPr>
        <w:t>240</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的面积，被征收人应当选择房票补偿或货币补偿。被征收人可全部选择房票补偿，被征收人用于房票补偿的可安置面积不得少于</w:t>
      </w:r>
      <w:r w:rsidRPr="00522057">
        <w:rPr>
          <w:rFonts w:ascii="仿宋_GB2312" w:eastAsia="仿宋_GB2312" w:hAnsi="宋体" w:cs="宋体" w:hint="eastAsia"/>
          <w:color w:val="000000"/>
          <w:kern w:val="0"/>
          <w:sz w:val="32"/>
          <w:szCs w:val="32"/>
        </w:rPr>
        <w:t>80</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rPr>
        <w:t>第十四条</w:t>
      </w:r>
      <w:r w:rsidRPr="00522057">
        <w:rPr>
          <w:rFonts w:ascii="楷体_GB2312" w:eastAsia="楷体_GB2312" w:hAnsi="宋体" w:cs="宋体" w:hint="eastAsia"/>
          <w:b/>
          <w:bCs/>
          <w:color w:val="000000"/>
          <w:kern w:val="0"/>
          <w:sz w:val="32"/>
          <w:szCs w:val="32"/>
        </w:rPr>
        <w:t>  </w:t>
      </w:r>
      <w:r w:rsidRPr="00522057">
        <w:rPr>
          <w:rFonts w:ascii="楷体_GB2312" w:eastAsia="楷体_GB2312" w:hAnsi="宋体" w:cs="宋体" w:hint="eastAsia"/>
          <w:b/>
          <w:bCs/>
          <w:color w:val="000000"/>
          <w:kern w:val="0"/>
          <w:sz w:val="32"/>
          <w:szCs w:val="32"/>
        </w:rPr>
        <w:t>货币补偿安置办法</w:t>
      </w:r>
    </w:p>
    <w:p w:rsidR="00522057" w:rsidRPr="00522057" w:rsidRDefault="00522057" w:rsidP="00522057">
      <w:pPr>
        <w:widowControl/>
        <w:spacing w:line="579" w:lineRule="atLeast"/>
        <w:ind w:firstLine="643"/>
        <w:jc w:val="left"/>
        <w:rPr>
          <w:rFonts w:ascii="宋体" w:eastAsia="宋体" w:hAnsi="宋体" w:cs="宋体" w:hint="eastAsia"/>
          <w:color w:val="000000"/>
          <w:kern w:val="0"/>
          <w:sz w:val="24"/>
          <w:szCs w:val="24"/>
        </w:rPr>
      </w:pPr>
      <w:r w:rsidRPr="00522057">
        <w:rPr>
          <w:rFonts w:ascii="仿宋_GB2312" w:eastAsia="仿宋_GB2312" w:hAnsi="宋体" w:cs="宋体" w:hint="eastAsia"/>
          <w:b/>
          <w:bCs/>
          <w:color w:val="000000"/>
          <w:kern w:val="0"/>
          <w:sz w:val="32"/>
          <w:szCs w:val="32"/>
        </w:rPr>
        <w:t>（一）基本原则</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被征收房屋货币补偿总额包括被征收房屋价值补偿（含土地补偿、房屋建安费用补偿、装修补偿）及相关奖励款项等。被征收人可以选择按本方案所列相应类别房屋的基准价格进行货币补偿，也可以要求进行分户评估，按分户评估结果结合产权调查认定规定进行货币补偿。</w:t>
      </w:r>
    </w:p>
    <w:p w:rsidR="00522057" w:rsidRPr="00522057" w:rsidRDefault="00522057" w:rsidP="00522057">
      <w:pPr>
        <w:widowControl/>
        <w:spacing w:line="579" w:lineRule="atLeast"/>
        <w:ind w:firstLine="643"/>
        <w:jc w:val="left"/>
        <w:rPr>
          <w:rFonts w:ascii="宋体" w:eastAsia="宋体" w:hAnsi="宋体" w:cs="宋体" w:hint="eastAsia"/>
          <w:color w:val="000000"/>
          <w:kern w:val="0"/>
          <w:sz w:val="24"/>
          <w:szCs w:val="24"/>
        </w:rPr>
      </w:pPr>
      <w:r w:rsidRPr="00522057">
        <w:rPr>
          <w:rFonts w:ascii="仿宋_GB2312" w:eastAsia="仿宋_GB2312" w:hAnsi="宋体" w:cs="宋体" w:hint="eastAsia"/>
          <w:b/>
          <w:bCs/>
          <w:color w:val="000000"/>
          <w:kern w:val="0"/>
          <w:sz w:val="32"/>
          <w:szCs w:val="32"/>
        </w:rPr>
        <w:t>（二）货币补偿标准</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采取基准价格补偿的，被征收房屋价值补偿单价分类补偿标准如下：</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1.住宅的补偿标准</w:t>
      </w:r>
    </w:p>
    <w:p w:rsidR="00522057" w:rsidRPr="00522057" w:rsidRDefault="00522057" w:rsidP="00522057">
      <w:pPr>
        <w:widowControl/>
        <w:spacing w:line="579" w:lineRule="atLeast"/>
        <w:ind w:firstLine="627"/>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本方案第八条所列各类住宅房屋按相应补偿单价计算（详见附件一）。</w:t>
      </w:r>
      <w:r w:rsidRPr="00522057">
        <w:rPr>
          <w:rFonts w:ascii="仿宋_GB2312" w:eastAsia="仿宋_GB2312" w:hAnsi="宋体" w:cs="宋体" w:hint="eastAsia"/>
          <w:color w:val="000000"/>
          <w:kern w:val="0"/>
          <w:sz w:val="32"/>
          <w:szCs w:val="32"/>
          <w:shd w:val="clear" w:color="auto" w:fill="FFFFFF"/>
        </w:rPr>
        <w:t>其中，有办理产权手续的公寓型住宅，其</w:t>
      </w:r>
      <w:r w:rsidRPr="00522057">
        <w:rPr>
          <w:rFonts w:ascii="仿宋_GB2312" w:eastAsia="仿宋_GB2312" w:hAnsi="宋体" w:cs="宋体" w:hint="eastAsia"/>
          <w:color w:val="000000"/>
          <w:kern w:val="0"/>
          <w:sz w:val="32"/>
          <w:szCs w:val="32"/>
          <w:shd w:val="clear" w:color="auto" w:fill="FFFFFF"/>
        </w:rPr>
        <w:lastRenderedPageBreak/>
        <w:t>被征收住宅房屋价值补偿单价按框架总三层单价执行（详见附件一）；未办理产权手续的公寓型住宅，按框架总四层单价执行（详见附件一）</w:t>
      </w:r>
      <w:r w:rsidRPr="00522057">
        <w:rPr>
          <w:rFonts w:ascii="仿宋_GB2312" w:eastAsia="仿宋_GB2312" w:hAnsi="宋体" w:cs="宋体" w:hint="eastAsia"/>
          <w:color w:val="000000"/>
          <w:kern w:val="0"/>
          <w:sz w:val="32"/>
          <w:szCs w:val="32"/>
        </w:rPr>
        <w:t>。被征收住宅房屋装修补偿单价单独计算（详见附件六）。</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2.未经登记经营性用房的补偿标准</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未经登记经营性用房按认定的经营性用房面积</w:t>
      </w:r>
      <w:r w:rsidRPr="00522057">
        <w:rPr>
          <w:rFonts w:ascii="仿宋_GB2312" w:eastAsia="仿宋_GB2312" w:hAnsi="宋体" w:cs="宋体" w:hint="eastAsia"/>
          <w:color w:val="000000"/>
          <w:spacing w:val="-6"/>
          <w:kern w:val="0"/>
          <w:sz w:val="32"/>
          <w:szCs w:val="32"/>
        </w:rPr>
        <w:t>按相对应类型、结构标准给予补偿外再给予</w:t>
      </w:r>
      <w:r w:rsidRPr="00522057">
        <w:rPr>
          <w:rFonts w:ascii="仿宋_GB2312" w:eastAsia="仿宋_GB2312" w:hAnsi="宋体" w:cs="宋体" w:hint="eastAsia"/>
          <w:color w:val="000000"/>
          <w:kern w:val="0"/>
          <w:sz w:val="32"/>
          <w:szCs w:val="32"/>
        </w:rPr>
        <w:t>一次性区位补助。</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3.储藏间按相应公寓型住宅补偿标准的75%进行补偿，不作为独立产权户；储藏间及公摊不计算装修补偿。</w:t>
      </w:r>
    </w:p>
    <w:p w:rsidR="00522057" w:rsidRPr="00522057" w:rsidRDefault="00522057" w:rsidP="00522057">
      <w:pPr>
        <w:widowControl/>
        <w:spacing w:line="579" w:lineRule="atLeast"/>
        <w:ind w:firstLine="643"/>
        <w:jc w:val="left"/>
        <w:rPr>
          <w:rFonts w:ascii="宋体" w:eastAsia="宋体" w:hAnsi="宋体" w:cs="宋体" w:hint="eastAsia"/>
          <w:color w:val="000000"/>
          <w:kern w:val="0"/>
          <w:sz w:val="24"/>
          <w:szCs w:val="24"/>
        </w:rPr>
      </w:pPr>
      <w:r w:rsidRPr="00522057">
        <w:rPr>
          <w:rFonts w:ascii="仿宋_GB2312" w:eastAsia="仿宋_GB2312" w:hAnsi="宋体" w:cs="宋体" w:hint="eastAsia"/>
          <w:b/>
          <w:bCs/>
          <w:color w:val="000000"/>
          <w:kern w:val="0"/>
          <w:sz w:val="32"/>
          <w:szCs w:val="32"/>
        </w:rPr>
        <w:t>（三）货币补偿优惠奖励办法</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货币补偿优惠奖励办法依照市政府《在中心市区国有土地上实施房屋征收补偿的指导意见》（泉政办〔2015〕112号）办理。</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对在签约期限内全部选择货币补偿方式、签订协议并按时搬迁的被征收人，按经认定的可补偿面积给予被征收住宅房屋价值补偿20%的货币补偿方式奖励。</w:t>
      </w:r>
    </w:p>
    <w:p w:rsidR="00522057" w:rsidRPr="00522057" w:rsidRDefault="00522057" w:rsidP="00522057">
      <w:pPr>
        <w:widowControl/>
        <w:spacing w:line="579" w:lineRule="atLeast"/>
        <w:ind w:firstLine="643"/>
        <w:jc w:val="left"/>
        <w:rPr>
          <w:rFonts w:ascii="宋体" w:eastAsia="宋体" w:hAnsi="宋体" w:cs="宋体" w:hint="eastAsia"/>
          <w:color w:val="000000"/>
          <w:kern w:val="0"/>
          <w:sz w:val="24"/>
          <w:szCs w:val="24"/>
        </w:rPr>
      </w:pPr>
      <w:r w:rsidRPr="00522057">
        <w:rPr>
          <w:rFonts w:ascii="仿宋_GB2312" w:eastAsia="仿宋_GB2312" w:hAnsi="宋体" w:cs="宋体" w:hint="eastAsia"/>
          <w:b/>
          <w:bCs/>
          <w:color w:val="000000"/>
          <w:kern w:val="0"/>
          <w:sz w:val="32"/>
          <w:szCs w:val="32"/>
        </w:rPr>
        <w:t>（四）全部货币补偿安置结算办法</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1.被征收人全部选择货币补偿并且购买指定区域新建定向定价商品房（安商房）的，原新建定向定价商品房（安商房）评估基准价为12034元/</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，在签约期限内签订协议并按时搬迁腾空的被征收人，按优惠后的结算价格</w:t>
      </w:r>
      <w:r w:rsidRPr="00522057">
        <w:rPr>
          <w:rFonts w:ascii="仿宋_GB2312" w:eastAsia="仿宋_GB2312" w:hAnsi="宋体" w:cs="宋体" w:hint="eastAsia"/>
          <w:color w:val="000000"/>
          <w:kern w:val="0"/>
          <w:sz w:val="32"/>
          <w:szCs w:val="32"/>
        </w:rPr>
        <w:t>9696元/</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结算。</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lastRenderedPageBreak/>
        <w:t>2.每个产权户（即每个选房号）手续完整的，可按房屋所有权证（不动产权证）上所确定的合法产权面积购买住宅面积；手续不完整或没有手续的，按经认定的可补偿面积确定可购买的住宅面积，但最高不超过450</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〔（含</w:t>
      </w:r>
      <w:r w:rsidRPr="00522057">
        <w:rPr>
          <w:rFonts w:ascii="仿宋_GB2312" w:eastAsia="仿宋_GB2312" w:hAnsi="宋体" w:cs="宋体" w:hint="eastAsia"/>
          <w:color w:val="000000"/>
          <w:kern w:val="0"/>
          <w:sz w:val="32"/>
          <w:szCs w:val="32"/>
        </w:rPr>
        <w:t>450</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），含选择房票补偿的面积</w:t>
      </w:r>
      <w:r w:rsidRPr="00522057">
        <w:rPr>
          <w:rFonts w:ascii="仿宋_GB2312" w:eastAsia="仿宋_GB2312" w:hAnsi="宋体" w:cs="宋体" w:hint="eastAsia"/>
          <w:color w:val="000000"/>
          <w:kern w:val="0"/>
          <w:sz w:val="30"/>
          <w:szCs w:val="30"/>
        </w:rPr>
        <w:t>〕</w:t>
      </w:r>
      <w:r w:rsidRPr="00522057">
        <w:rPr>
          <w:rFonts w:ascii="仿宋_GB2312" w:eastAsia="仿宋_GB2312" w:hAnsi="宋体" w:cs="宋体" w:hint="eastAsia"/>
          <w:color w:val="000000"/>
          <w:kern w:val="0"/>
          <w:sz w:val="32"/>
          <w:szCs w:val="32"/>
        </w:rPr>
        <w:t>，其余被征收房屋认定可补偿面积一律实行货币补偿。</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因可购定向定价商品房（安商房）住宅户型、结构等原因，超过所购建筑面积部分在20</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以内（含</w:t>
      </w:r>
      <w:r w:rsidRPr="00522057">
        <w:rPr>
          <w:rFonts w:ascii="仿宋_GB2312" w:eastAsia="仿宋_GB2312" w:hAnsi="宋体" w:cs="宋体" w:hint="eastAsia"/>
          <w:color w:val="000000"/>
          <w:kern w:val="0"/>
          <w:sz w:val="32"/>
          <w:szCs w:val="32"/>
        </w:rPr>
        <w:t>20</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），按</w:t>
      </w:r>
      <w:r w:rsidRPr="00522057">
        <w:rPr>
          <w:rFonts w:ascii="仿宋_GB2312" w:eastAsia="仿宋_GB2312" w:hAnsi="宋体" w:cs="宋体" w:hint="eastAsia"/>
          <w:color w:val="000000"/>
          <w:kern w:val="0"/>
          <w:sz w:val="32"/>
          <w:szCs w:val="32"/>
        </w:rPr>
        <w:t>9696元/</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计算；超过</w:t>
      </w:r>
      <w:r w:rsidRPr="00522057">
        <w:rPr>
          <w:rFonts w:ascii="仿宋_GB2312" w:eastAsia="仿宋_GB2312" w:hAnsi="宋体" w:cs="宋体" w:hint="eastAsia"/>
          <w:color w:val="000000"/>
          <w:kern w:val="0"/>
          <w:sz w:val="32"/>
          <w:szCs w:val="32"/>
        </w:rPr>
        <w:t>20</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（不含</w:t>
      </w:r>
      <w:r w:rsidRPr="00522057">
        <w:rPr>
          <w:rFonts w:ascii="仿宋_GB2312" w:eastAsia="仿宋_GB2312" w:hAnsi="宋体" w:cs="宋体" w:hint="eastAsia"/>
          <w:color w:val="000000"/>
          <w:kern w:val="0"/>
          <w:sz w:val="32"/>
          <w:szCs w:val="32"/>
        </w:rPr>
        <w:t>20</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）以上的部分，一律按开发商销售价结算。</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3.被征收人选择购买指定区域新建定向定价商品房（安商房）的，货币补偿款在足额留存所购房源面积的购买款项后，剩余部分自签约并按时腾空搬迁后，一次性发放。计算公式如下：被征收房屋货币补偿款-购买的住宅面积×优惠结算价。</w:t>
      </w:r>
    </w:p>
    <w:p w:rsidR="00522057" w:rsidRPr="00522057" w:rsidRDefault="00522057" w:rsidP="00522057">
      <w:pPr>
        <w:widowControl/>
        <w:spacing w:line="579" w:lineRule="atLeast"/>
        <w:ind w:firstLine="653"/>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4.选择货币补偿，且不购买指定区域新建定向定价商品房（安商房）的被征收人，其货币补偿款自签约并按规定的时间腾空搬迁后，一次性发放。被征收人符合《在中心市区国有土地上实施房屋征收补偿的指导意见》规定的申领购房补助条件的，自申请领取手续完整后，一次性发放。</w:t>
      </w:r>
    </w:p>
    <w:p w:rsidR="00522057" w:rsidRPr="00522057" w:rsidRDefault="00522057" w:rsidP="00522057">
      <w:pPr>
        <w:widowControl/>
        <w:spacing w:line="579" w:lineRule="atLeast"/>
        <w:ind w:firstLine="653"/>
        <w:jc w:val="left"/>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rPr>
        <w:t>第十五条</w:t>
      </w:r>
      <w:r w:rsidRPr="00522057">
        <w:rPr>
          <w:rFonts w:ascii="楷体_GB2312" w:eastAsia="楷体_GB2312" w:hAnsi="宋体" w:cs="宋体" w:hint="eastAsia"/>
          <w:b/>
          <w:bCs/>
          <w:color w:val="000000"/>
          <w:kern w:val="0"/>
          <w:sz w:val="32"/>
          <w:szCs w:val="32"/>
        </w:rPr>
        <w:t>  </w:t>
      </w:r>
      <w:r w:rsidRPr="00522057">
        <w:rPr>
          <w:rFonts w:ascii="楷体_GB2312" w:eastAsia="楷体_GB2312" w:hAnsi="宋体" w:cs="宋体" w:hint="eastAsia"/>
          <w:b/>
          <w:bCs/>
          <w:color w:val="000000"/>
          <w:kern w:val="0"/>
          <w:sz w:val="32"/>
          <w:szCs w:val="32"/>
        </w:rPr>
        <w:t>产权调换办法</w:t>
      </w:r>
    </w:p>
    <w:p w:rsidR="00522057" w:rsidRPr="00522057" w:rsidRDefault="00522057" w:rsidP="00522057">
      <w:pPr>
        <w:widowControl/>
        <w:spacing w:line="579" w:lineRule="atLeast"/>
        <w:ind w:firstLine="643"/>
        <w:jc w:val="left"/>
        <w:rPr>
          <w:rFonts w:ascii="宋体" w:eastAsia="宋体" w:hAnsi="宋体" w:cs="宋体" w:hint="eastAsia"/>
          <w:color w:val="000000"/>
          <w:kern w:val="0"/>
          <w:sz w:val="24"/>
          <w:szCs w:val="24"/>
        </w:rPr>
      </w:pPr>
      <w:r w:rsidRPr="00522057">
        <w:rPr>
          <w:rFonts w:ascii="仿宋_GB2312" w:eastAsia="仿宋_GB2312" w:hAnsi="宋体" w:cs="宋体" w:hint="eastAsia"/>
          <w:b/>
          <w:bCs/>
          <w:color w:val="000000"/>
          <w:kern w:val="0"/>
          <w:sz w:val="32"/>
          <w:szCs w:val="32"/>
        </w:rPr>
        <w:t>（一）基本原则</w:t>
      </w:r>
    </w:p>
    <w:p w:rsidR="00522057" w:rsidRPr="00522057" w:rsidRDefault="00522057" w:rsidP="00522057">
      <w:pPr>
        <w:widowControl/>
        <w:spacing w:line="579" w:lineRule="atLeast"/>
        <w:ind w:firstLine="656"/>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lastRenderedPageBreak/>
        <w:t>依法实行房屋等价置换，即以被征收房屋评估基准价值和用于产权调换的定向定价商品房（安商房）源的评估基准价值，实施两者的价值置换，并按照“多还少补”的原则结算差价。</w:t>
      </w:r>
    </w:p>
    <w:p w:rsidR="00522057" w:rsidRPr="00522057" w:rsidRDefault="00522057" w:rsidP="00522057">
      <w:pPr>
        <w:widowControl/>
        <w:spacing w:line="579" w:lineRule="atLeast"/>
        <w:ind w:firstLine="656"/>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1.持有登记完整房屋产权手续的，可以按其办证面积申请产权调换；</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2.</w:t>
      </w:r>
      <w:r w:rsidRPr="00522057">
        <w:rPr>
          <w:rFonts w:ascii="仿宋_GB2312" w:eastAsia="仿宋_GB2312" w:hAnsi="宋体" w:cs="宋体" w:hint="eastAsia"/>
          <w:color w:val="000000"/>
          <w:kern w:val="0"/>
          <w:sz w:val="32"/>
        </w:rPr>
        <w:t>未办理房屋所有权登记手续的，根据《土地管理法》《城乡规划法》等法律法规有关规定，严格按</w:t>
      </w:r>
      <w:r w:rsidRPr="00522057">
        <w:rPr>
          <w:rFonts w:ascii="宋体" w:eastAsia="宋体" w:hAnsi="宋体" w:cs="宋体" w:hint="eastAsia"/>
          <w:color w:val="000000"/>
          <w:kern w:val="0"/>
          <w:sz w:val="32"/>
        </w:rPr>
        <w:t>“</w:t>
      </w:r>
      <w:r w:rsidRPr="00522057">
        <w:rPr>
          <w:rFonts w:ascii="仿宋_GB2312" w:eastAsia="仿宋_GB2312" w:hAnsi="宋体" w:cs="宋体" w:hint="eastAsia"/>
          <w:color w:val="000000"/>
          <w:kern w:val="0"/>
          <w:sz w:val="32"/>
        </w:rPr>
        <w:t>一户一宅</w:t>
      </w:r>
      <w:r w:rsidRPr="00522057">
        <w:rPr>
          <w:rFonts w:ascii="宋体" w:eastAsia="宋体" w:hAnsi="宋体" w:cs="宋体" w:hint="eastAsia"/>
          <w:color w:val="000000"/>
          <w:kern w:val="0"/>
          <w:sz w:val="32"/>
        </w:rPr>
        <w:t>”</w:t>
      </w:r>
      <w:r w:rsidRPr="00522057">
        <w:rPr>
          <w:rFonts w:ascii="仿宋_GB2312" w:eastAsia="仿宋_GB2312" w:hAnsi="宋体" w:cs="宋体" w:hint="eastAsia"/>
          <w:color w:val="000000"/>
          <w:kern w:val="0"/>
          <w:sz w:val="32"/>
        </w:rPr>
        <w:t>控制产权调换面积，合理控制被征收人选择房屋产权调换的面积，原则上被征收房屋选择产权调换的部分以用地面积</w:t>
      </w:r>
      <w:r w:rsidRPr="00522057">
        <w:rPr>
          <w:rFonts w:ascii="宋体" w:eastAsia="宋体" w:hAnsi="宋体" w:cs="宋体" w:hint="eastAsia"/>
          <w:color w:val="000000"/>
          <w:kern w:val="0"/>
          <w:sz w:val="32"/>
        </w:rPr>
        <w:t>120</w:t>
      </w:r>
      <w:r w:rsidRPr="00522057">
        <w:rPr>
          <w:rFonts w:ascii="仿宋" w:eastAsia="仿宋" w:hAnsi="仿宋" w:cs="宋体" w:hint="eastAsia"/>
          <w:color w:val="000000"/>
          <w:kern w:val="0"/>
          <w:sz w:val="32"/>
        </w:rPr>
        <w:t>㎡</w:t>
      </w:r>
      <w:r w:rsidRPr="00522057">
        <w:rPr>
          <w:rFonts w:ascii="仿宋_GB2312" w:eastAsia="仿宋_GB2312" w:hAnsi="宋体" w:cs="宋体" w:hint="eastAsia"/>
          <w:color w:val="000000"/>
          <w:kern w:val="0"/>
          <w:sz w:val="32"/>
        </w:rPr>
        <w:t>（使用山坡地或杂地建设的房屋，其认定可以产权调换的用地面积最高为</w:t>
      </w:r>
      <w:r w:rsidRPr="00522057">
        <w:rPr>
          <w:rFonts w:ascii="宋体" w:eastAsia="宋体" w:hAnsi="宋体" w:cs="宋体" w:hint="eastAsia"/>
          <w:color w:val="000000"/>
          <w:kern w:val="0"/>
          <w:sz w:val="32"/>
        </w:rPr>
        <w:t>150</w:t>
      </w:r>
      <w:r w:rsidRPr="00522057">
        <w:rPr>
          <w:rFonts w:ascii="仿宋" w:eastAsia="仿宋" w:hAnsi="仿宋" w:cs="宋体" w:hint="eastAsia"/>
          <w:color w:val="000000"/>
          <w:kern w:val="0"/>
          <w:sz w:val="32"/>
        </w:rPr>
        <w:t>㎡</w:t>
      </w:r>
      <w:r w:rsidRPr="00522057">
        <w:rPr>
          <w:rFonts w:ascii="仿宋_GB2312" w:eastAsia="仿宋_GB2312" w:hAnsi="宋体" w:cs="宋体" w:hint="eastAsia"/>
          <w:color w:val="000000"/>
          <w:kern w:val="0"/>
          <w:sz w:val="32"/>
        </w:rPr>
        <w:t>），建筑层数三层以内（含三层）为限</w:t>
      </w:r>
      <w:r w:rsidRPr="00522057">
        <w:rPr>
          <w:rFonts w:ascii="仿宋_GB2312" w:eastAsia="仿宋_GB2312" w:hAnsi="宋体" w:cs="宋体" w:hint="eastAsia"/>
          <w:color w:val="000000"/>
          <w:kern w:val="0"/>
          <w:sz w:val="32"/>
          <w:szCs w:val="32"/>
        </w:rPr>
        <w:t>〔以450</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为限（含</w:t>
      </w:r>
      <w:r w:rsidRPr="00522057">
        <w:rPr>
          <w:rFonts w:ascii="仿宋_GB2312" w:eastAsia="仿宋_GB2312" w:hAnsi="宋体" w:cs="宋体" w:hint="eastAsia"/>
          <w:color w:val="000000"/>
          <w:kern w:val="0"/>
          <w:sz w:val="32"/>
          <w:szCs w:val="32"/>
        </w:rPr>
        <w:t>450</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），含选择房票补偿的面积〕</w:t>
      </w:r>
      <w:r w:rsidRPr="00522057">
        <w:rPr>
          <w:rFonts w:ascii="仿宋_GB2312" w:eastAsia="仿宋_GB2312" w:hAnsi="宋体" w:cs="宋体" w:hint="eastAsia"/>
          <w:color w:val="000000"/>
          <w:kern w:val="0"/>
          <w:sz w:val="32"/>
        </w:rPr>
        <w:t>，超过部分实行货币补偿。</w:t>
      </w:r>
    </w:p>
    <w:p w:rsidR="00522057" w:rsidRPr="00522057" w:rsidRDefault="00522057" w:rsidP="00522057">
      <w:pPr>
        <w:widowControl/>
        <w:spacing w:line="579" w:lineRule="atLeast"/>
        <w:ind w:firstLine="643"/>
        <w:jc w:val="left"/>
        <w:rPr>
          <w:rFonts w:ascii="宋体" w:eastAsia="宋体" w:hAnsi="宋体" w:cs="宋体" w:hint="eastAsia"/>
          <w:color w:val="000000"/>
          <w:kern w:val="0"/>
          <w:sz w:val="24"/>
          <w:szCs w:val="24"/>
        </w:rPr>
      </w:pPr>
      <w:r w:rsidRPr="00522057">
        <w:rPr>
          <w:rFonts w:ascii="仿宋_GB2312" w:eastAsia="仿宋_GB2312" w:hAnsi="宋体" w:cs="宋体" w:hint="eastAsia"/>
          <w:b/>
          <w:bCs/>
          <w:color w:val="000000"/>
          <w:kern w:val="0"/>
          <w:sz w:val="32"/>
          <w:szCs w:val="32"/>
        </w:rPr>
        <w:t>（二）产权调换结算办法</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宋体" w:eastAsia="宋体" w:hAnsi="宋体" w:cs="宋体" w:hint="eastAsia"/>
          <w:color w:val="000000"/>
          <w:kern w:val="0"/>
          <w:sz w:val="32"/>
        </w:rPr>
        <w:t>1.</w:t>
      </w:r>
      <w:r w:rsidRPr="00522057">
        <w:rPr>
          <w:rFonts w:ascii="仿宋_GB2312" w:eastAsia="仿宋_GB2312" w:hAnsi="宋体" w:cs="宋体" w:hint="eastAsia"/>
          <w:color w:val="000000"/>
          <w:kern w:val="0"/>
          <w:sz w:val="32"/>
        </w:rPr>
        <w:t>被征收人选择指定区域新建定向定价商品房（安商房）实行产权调换，执行限制产权调换的政策，不再设置优惠奖励措施，选择定向定价商品房（安商房）安置的部分，被征收人应按上述房源评估基准价进行结算，互补差价。</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宋体" w:eastAsia="宋体" w:hAnsi="宋体" w:cs="宋体" w:hint="eastAsia"/>
          <w:color w:val="000000"/>
          <w:kern w:val="0"/>
          <w:sz w:val="32"/>
        </w:rPr>
        <w:t>2.</w:t>
      </w:r>
      <w:r w:rsidRPr="00522057">
        <w:rPr>
          <w:rFonts w:ascii="仿宋_GB2312" w:eastAsia="仿宋_GB2312" w:hAnsi="宋体" w:cs="宋体" w:hint="eastAsia"/>
          <w:color w:val="000000"/>
          <w:kern w:val="0"/>
          <w:sz w:val="32"/>
        </w:rPr>
        <w:t>选择产权调换签订协议并按时腾空房屋后，先发放搬迁费、一次性终止经营补贴、附属物补偿，第一期临时安置费和按时签约的奖励等补偿款。被征收人应缴的补差价（包</w:t>
      </w:r>
      <w:r w:rsidRPr="00522057">
        <w:rPr>
          <w:rFonts w:ascii="仿宋_GB2312" w:eastAsia="仿宋_GB2312" w:hAnsi="宋体" w:cs="宋体" w:hint="eastAsia"/>
          <w:color w:val="000000"/>
          <w:kern w:val="0"/>
          <w:sz w:val="32"/>
        </w:rPr>
        <w:lastRenderedPageBreak/>
        <w:t>括扩购价、等面积部分差价）待选房后一并结算，并在规定期限内付清。</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宋体" w:eastAsia="宋体" w:hAnsi="宋体" w:cs="宋体" w:hint="eastAsia"/>
          <w:color w:val="000000"/>
          <w:kern w:val="0"/>
          <w:sz w:val="32"/>
        </w:rPr>
        <w:t>3.</w:t>
      </w:r>
      <w:r w:rsidRPr="00522057">
        <w:rPr>
          <w:rFonts w:ascii="仿宋_GB2312" w:eastAsia="仿宋_GB2312" w:hAnsi="宋体" w:cs="宋体" w:hint="eastAsia"/>
          <w:color w:val="000000"/>
          <w:kern w:val="0"/>
          <w:sz w:val="32"/>
        </w:rPr>
        <w:t>选择定向定价商品房（安商房）源时，面积应与产权调换的面积一致。</w:t>
      </w:r>
      <w:r w:rsidRPr="00522057">
        <w:rPr>
          <w:rFonts w:ascii="仿宋_GB2312" w:eastAsia="仿宋_GB2312" w:hAnsi="宋体" w:cs="宋体" w:hint="eastAsia"/>
          <w:color w:val="000000"/>
          <w:kern w:val="0"/>
          <w:sz w:val="32"/>
          <w:szCs w:val="32"/>
        </w:rPr>
        <w:t>因可购定向定价商品房（安商房）住宅户型、结构等原因，超过所购建筑面积部分在20</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以内（含</w:t>
      </w:r>
      <w:r w:rsidRPr="00522057">
        <w:rPr>
          <w:rFonts w:ascii="仿宋_GB2312" w:eastAsia="仿宋_GB2312" w:hAnsi="宋体" w:cs="宋体" w:hint="eastAsia"/>
          <w:color w:val="000000"/>
          <w:kern w:val="0"/>
          <w:sz w:val="32"/>
          <w:szCs w:val="32"/>
        </w:rPr>
        <w:t>20</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），按</w:t>
      </w:r>
      <w:r w:rsidRPr="00522057">
        <w:rPr>
          <w:rFonts w:ascii="仿宋_GB2312" w:eastAsia="仿宋_GB2312" w:hAnsi="宋体" w:cs="宋体" w:hint="eastAsia"/>
          <w:color w:val="000000"/>
          <w:kern w:val="0"/>
          <w:sz w:val="32"/>
          <w:szCs w:val="32"/>
        </w:rPr>
        <w:t>12034元/</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计算；超过</w:t>
      </w:r>
      <w:r w:rsidRPr="00522057">
        <w:rPr>
          <w:rFonts w:ascii="仿宋_GB2312" w:eastAsia="仿宋_GB2312" w:hAnsi="宋体" w:cs="宋体" w:hint="eastAsia"/>
          <w:color w:val="000000"/>
          <w:kern w:val="0"/>
          <w:sz w:val="32"/>
          <w:szCs w:val="32"/>
        </w:rPr>
        <w:t>20</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（不含</w:t>
      </w:r>
      <w:r w:rsidRPr="00522057">
        <w:rPr>
          <w:rFonts w:ascii="仿宋_GB2312" w:eastAsia="仿宋_GB2312" w:hAnsi="宋体" w:cs="宋体" w:hint="eastAsia"/>
          <w:color w:val="000000"/>
          <w:kern w:val="0"/>
          <w:sz w:val="32"/>
          <w:szCs w:val="32"/>
        </w:rPr>
        <w:t>20</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）以上的部分，一律按开发商销售价结算。</w:t>
      </w:r>
    </w:p>
    <w:p w:rsidR="00522057" w:rsidRPr="00522057" w:rsidRDefault="00522057" w:rsidP="00522057">
      <w:pPr>
        <w:widowControl/>
        <w:spacing w:line="579" w:lineRule="atLeast"/>
        <w:ind w:firstLine="653"/>
        <w:jc w:val="left"/>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rPr>
        <w:t>第十六条</w:t>
      </w:r>
      <w:r w:rsidRPr="00522057">
        <w:rPr>
          <w:rFonts w:ascii="楷体_GB2312" w:eastAsia="楷体_GB2312" w:hAnsi="宋体" w:cs="宋体" w:hint="eastAsia"/>
          <w:b/>
          <w:bCs/>
          <w:color w:val="000000"/>
          <w:kern w:val="0"/>
          <w:sz w:val="32"/>
          <w:szCs w:val="32"/>
        </w:rPr>
        <w:t>  </w:t>
      </w:r>
      <w:r w:rsidRPr="00522057">
        <w:rPr>
          <w:rFonts w:ascii="楷体_GB2312" w:eastAsia="楷体_GB2312" w:hAnsi="宋体" w:cs="宋体" w:hint="eastAsia"/>
          <w:b/>
          <w:bCs/>
          <w:color w:val="000000"/>
          <w:kern w:val="0"/>
          <w:sz w:val="32"/>
          <w:szCs w:val="32"/>
        </w:rPr>
        <w:t>房票补偿结算办法及奖励措施</w:t>
      </w:r>
    </w:p>
    <w:p w:rsidR="00522057" w:rsidRPr="00522057" w:rsidRDefault="00522057" w:rsidP="00522057">
      <w:pPr>
        <w:widowControl/>
        <w:spacing w:line="579" w:lineRule="atLeast"/>
        <w:ind w:firstLine="643"/>
        <w:jc w:val="left"/>
        <w:rPr>
          <w:rFonts w:ascii="宋体" w:eastAsia="宋体" w:hAnsi="宋体" w:cs="宋体" w:hint="eastAsia"/>
          <w:color w:val="000000"/>
          <w:kern w:val="0"/>
          <w:sz w:val="24"/>
          <w:szCs w:val="24"/>
        </w:rPr>
      </w:pPr>
      <w:r w:rsidRPr="00522057">
        <w:rPr>
          <w:rFonts w:ascii="仿宋_GB2312" w:eastAsia="仿宋_GB2312" w:hAnsi="宋体" w:cs="宋体" w:hint="eastAsia"/>
          <w:b/>
          <w:bCs/>
          <w:color w:val="000000"/>
          <w:kern w:val="0"/>
          <w:sz w:val="32"/>
          <w:szCs w:val="32"/>
        </w:rPr>
        <w:t>（一）房票奖励</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对在签约期限内签订协议并按时搬迁的被征收人，按其选择房票补偿部分面积的补偿价值给予10%的房票奖励。</w:t>
      </w:r>
    </w:p>
    <w:p w:rsidR="00522057" w:rsidRPr="00522057" w:rsidRDefault="00522057" w:rsidP="00522057">
      <w:pPr>
        <w:widowControl/>
        <w:spacing w:line="579" w:lineRule="atLeast"/>
        <w:ind w:firstLine="643"/>
        <w:jc w:val="left"/>
        <w:rPr>
          <w:rFonts w:ascii="宋体" w:eastAsia="宋体" w:hAnsi="宋体" w:cs="宋体" w:hint="eastAsia"/>
          <w:color w:val="000000"/>
          <w:kern w:val="0"/>
          <w:sz w:val="24"/>
          <w:szCs w:val="24"/>
        </w:rPr>
      </w:pPr>
      <w:r w:rsidRPr="00522057">
        <w:rPr>
          <w:rFonts w:ascii="仿宋_GB2312" w:eastAsia="仿宋_GB2312" w:hAnsi="宋体" w:cs="宋体" w:hint="eastAsia"/>
          <w:b/>
          <w:bCs/>
          <w:color w:val="000000"/>
          <w:kern w:val="0"/>
          <w:sz w:val="32"/>
          <w:szCs w:val="32"/>
        </w:rPr>
        <w:t>（二）票面价值</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房票的票面金额由选择房票补偿部分面积的被征收房屋货币补偿安置结算价值（含房票奖励）和购房奖励两部分组成。计算公式如下：</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房票的票面金额=[房票面积×货币补偿安置结算价（</w:t>
      </w:r>
      <w:r w:rsidRPr="00522057">
        <w:rPr>
          <w:rFonts w:ascii="仿宋" w:eastAsia="仿宋" w:hAnsi="仿宋" w:cs="宋体" w:hint="eastAsia"/>
          <w:color w:val="000000"/>
          <w:kern w:val="0"/>
          <w:sz w:val="32"/>
          <w:szCs w:val="32"/>
        </w:rPr>
        <w:t>9696元/平方米）×1.1]+（房票面积×4093元/平方米）</w:t>
      </w:r>
    </w:p>
    <w:p w:rsidR="00522057" w:rsidRPr="00522057" w:rsidRDefault="00522057" w:rsidP="00522057">
      <w:pPr>
        <w:widowControl/>
        <w:spacing w:line="579" w:lineRule="atLeast"/>
        <w:ind w:firstLine="643"/>
        <w:jc w:val="left"/>
        <w:rPr>
          <w:rFonts w:ascii="宋体" w:eastAsia="宋体" w:hAnsi="宋体" w:cs="宋体" w:hint="eastAsia"/>
          <w:color w:val="000000"/>
          <w:kern w:val="0"/>
          <w:sz w:val="24"/>
          <w:szCs w:val="24"/>
        </w:rPr>
      </w:pPr>
      <w:r w:rsidRPr="00522057">
        <w:rPr>
          <w:rFonts w:ascii="仿宋_GB2312" w:eastAsia="仿宋_GB2312" w:hAnsi="宋体" w:cs="宋体" w:hint="eastAsia"/>
          <w:b/>
          <w:bCs/>
          <w:color w:val="000000"/>
          <w:kern w:val="0"/>
          <w:sz w:val="32"/>
          <w:szCs w:val="32"/>
        </w:rPr>
        <w:t>（三）房票生成及领取</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1.被征收人与征收部门签订房屋征收补偿安置协议，并根据签订的协议，生成房票文本；</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2.被征收人按补偿协议约定时间内搬迁腾空，经财务审核通过后，领取房票；</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lastRenderedPageBreak/>
        <w:t>3.房票持有人在参与房票工作的房地产开发企业所提供的商品房中选择房源，凭房票与房地产开发企业签订商品房买卖合同。</w:t>
      </w:r>
    </w:p>
    <w:p w:rsidR="00522057" w:rsidRPr="00522057" w:rsidRDefault="00522057" w:rsidP="00522057">
      <w:pPr>
        <w:widowControl/>
        <w:spacing w:line="579" w:lineRule="atLeast"/>
        <w:ind w:firstLine="643"/>
        <w:jc w:val="left"/>
        <w:rPr>
          <w:rFonts w:ascii="宋体" w:eastAsia="宋体" w:hAnsi="宋体" w:cs="宋体" w:hint="eastAsia"/>
          <w:color w:val="000000"/>
          <w:kern w:val="0"/>
          <w:sz w:val="24"/>
          <w:szCs w:val="24"/>
        </w:rPr>
      </w:pPr>
      <w:r w:rsidRPr="00522057">
        <w:rPr>
          <w:rFonts w:ascii="仿宋_GB2312" w:eastAsia="仿宋_GB2312" w:hAnsi="宋体" w:cs="宋体" w:hint="eastAsia"/>
          <w:b/>
          <w:bCs/>
          <w:color w:val="000000"/>
          <w:kern w:val="0"/>
          <w:sz w:val="32"/>
          <w:szCs w:val="32"/>
        </w:rPr>
        <w:t>（四）房票使用规则</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shd w:val="clear" w:color="auto" w:fill="FFFFFF"/>
        </w:rPr>
        <w:t>1.</w:t>
      </w:r>
      <w:r w:rsidRPr="00522057">
        <w:rPr>
          <w:rFonts w:ascii="仿宋_GB2312" w:eastAsia="仿宋_GB2312" w:hAnsi="宋体" w:cs="宋体" w:hint="eastAsia"/>
          <w:color w:val="000000"/>
          <w:kern w:val="0"/>
          <w:sz w:val="32"/>
          <w:szCs w:val="32"/>
        </w:rPr>
        <w:t>房票持有人选购鲤城、丰泽、洛江万安街道、泉州开发区房源及其他地区需摇号楼盘的，按以下原则控制。</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（1）房票面积≤120</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，可购买</w:t>
      </w:r>
      <w:r w:rsidRPr="00522057">
        <w:rPr>
          <w:rFonts w:ascii="仿宋_GB2312" w:eastAsia="仿宋_GB2312" w:hAnsi="宋体" w:cs="宋体" w:hint="eastAsia"/>
          <w:color w:val="000000"/>
          <w:kern w:val="0"/>
          <w:sz w:val="32"/>
          <w:szCs w:val="32"/>
        </w:rPr>
        <w:t>1套商品房。</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（2）120</w:t>
      </w:r>
      <w:r w:rsidRPr="00522057">
        <w:rPr>
          <w:rFonts w:ascii="宋体" w:eastAsia="宋体" w:hAnsi="宋体" w:cs="宋体" w:hint="eastAsia"/>
          <w:color w:val="000000"/>
          <w:kern w:val="0"/>
          <w:sz w:val="32"/>
          <w:szCs w:val="32"/>
        </w:rPr>
        <w:t>㎡</w:t>
      </w:r>
      <w:r w:rsidRPr="00522057">
        <w:rPr>
          <w:rFonts w:ascii="仿宋_GB2312" w:eastAsia="仿宋_GB2312" w:hAnsi="宋体" w:cs="宋体" w:hint="eastAsia"/>
          <w:color w:val="000000"/>
          <w:kern w:val="0"/>
          <w:sz w:val="32"/>
          <w:szCs w:val="32"/>
        </w:rPr>
        <w:t>&lt;房票面积≤240</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，最多可购买</w:t>
      </w:r>
      <w:r w:rsidRPr="00522057">
        <w:rPr>
          <w:rFonts w:ascii="仿宋_GB2312" w:eastAsia="仿宋_GB2312" w:hAnsi="宋体" w:cs="宋体" w:hint="eastAsia"/>
          <w:color w:val="000000"/>
          <w:kern w:val="0"/>
          <w:sz w:val="32"/>
          <w:szCs w:val="32"/>
        </w:rPr>
        <w:t>2套商品房。</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（3）240</w:t>
      </w:r>
      <w:r w:rsidRPr="00522057">
        <w:rPr>
          <w:rFonts w:ascii="宋体" w:eastAsia="宋体" w:hAnsi="宋体" w:cs="宋体" w:hint="eastAsia"/>
          <w:color w:val="000000"/>
          <w:kern w:val="0"/>
          <w:sz w:val="32"/>
          <w:szCs w:val="32"/>
        </w:rPr>
        <w:t>㎡</w:t>
      </w:r>
      <w:r w:rsidRPr="00522057">
        <w:rPr>
          <w:rFonts w:ascii="仿宋_GB2312" w:eastAsia="仿宋_GB2312" w:hAnsi="宋体" w:cs="宋体" w:hint="eastAsia"/>
          <w:color w:val="000000"/>
          <w:kern w:val="0"/>
          <w:sz w:val="32"/>
          <w:szCs w:val="32"/>
        </w:rPr>
        <w:t>&lt;房票面积≤360</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，最多可购买</w:t>
      </w:r>
      <w:r w:rsidRPr="00522057">
        <w:rPr>
          <w:rFonts w:ascii="仿宋_GB2312" w:eastAsia="仿宋_GB2312" w:hAnsi="宋体" w:cs="宋体" w:hint="eastAsia"/>
          <w:color w:val="000000"/>
          <w:kern w:val="0"/>
          <w:sz w:val="32"/>
          <w:szCs w:val="32"/>
        </w:rPr>
        <w:t>3套商品房。</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（4）房票面积&gt;360</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，最多可购买</w:t>
      </w:r>
      <w:r w:rsidRPr="00522057">
        <w:rPr>
          <w:rFonts w:ascii="仿宋_GB2312" w:eastAsia="仿宋_GB2312" w:hAnsi="宋体" w:cs="宋体" w:hint="eastAsia"/>
          <w:color w:val="000000"/>
          <w:kern w:val="0"/>
          <w:sz w:val="32"/>
          <w:szCs w:val="32"/>
        </w:rPr>
        <w:t>4套商品房。</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2.房票实行实名制，房票持有人为被征收房屋的所有权人，使用人限定在持有人、持有人配偶、父母、子女、孙子女范围内。但房票在有关部门的监管下允许授权一次。房票面积部分转让的，在选购前述地区需摇号房地产项目商品房时应同步载明可选购套数，初始房票和授权房票可购商品房套数总和不得超过原初始房票可购套数。</w:t>
      </w:r>
    </w:p>
    <w:p w:rsidR="00522057" w:rsidRPr="00522057" w:rsidRDefault="00522057" w:rsidP="00522057">
      <w:pPr>
        <w:widowControl/>
        <w:spacing w:line="579" w:lineRule="atLeast"/>
        <w:ind w:firstLine="643"/>
        <w:jc w:val="left"/>
        <w:rPr>
          <w:rFonts w:ascii="宋体" w:eastAsia="宋体" w:hAnsi="宋体" w:cs="宋体" w:hint="eastAsia"/>
          <w:color w:val="000000"/>
          <w:kern w:val="0"/>
          <w:sz w:val="24"/>
          <w:szCs w:val="24"/>
        </w:rPr>
      </w:pPr>
      <w:r w:rsidRPr="00522057">
        <w:rPr>
          <w:rFonts w:ascii="仿宋_GB2312" w:eastAsia="仿宋_GB2312" w:hAnsi="宋体" w:cs="宋体" w:hint="eastAsia"/>
          <w:b/>
          <w:bCs/>
          <w:color w:val="000000"/>
          <w:kern w:val="0"/>
          <w:sz w:val="32"/>
          <w:szCs w:val="32"/>
        </w:rPr>
        <w:t>（五）使用期限</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使用期限：24个月。即</w:t>
      </w:r>
      <w:r w:rsidRPr="00522057">
        <w:rPr>
          <w:rFonts w:ascii="仿宋_GB2312" w:eastAsia="仿宋_GB2312" w:hAnsi="宋体" w:cs="宋体" w:hint="eastAsia"/>
          <w:color w:val="000000"/>
          <w:kern w:val="0"/>
          <w:sz w:val="30"/>
          <w:szCs w:val="30"/>
        </w:rPr>
        <w:t>自初始房票出票之日起至商品房买卖合同网签备案之日止。</w:t>
      </w:r>
    </w:p>
    <w:p w:rsidR="00522057" w:rsidRPr="00522057" w:rsidRDefault="00522057" w:rsidP="00522057">
      <w:pPr>
        <w:widowControl/>
        <w:spacing w:line="579" w:lineRule="atLeast"/>
        <w:ind w:firstLine="643"/>
        <w:jc w:val="left"/>
        <w:rPr>
          <w:rFonts w:ascii="宋体" w:eastAsia="宋体" w:hAnsi="宋体" w:cs="宋体" w:hint="eastAsia"/>
          <w:color w:val="000000"/>
          <w:kern w:val="0"/>
          <w:sz w:val="24"/>
          <w:szCs w:val="24"/>
        </w:rPr>
      </w:pPr>
      <w:r w:rsidRPr="00522057">
        <w:rPr>
          <w:rFonts w:ascii="仿宋_GB2312" w:eastAsia="仿宋_GB2312" w:hAnsi="宋体" w:cs="宋体" w:hint="eastAsia"/>
          <w:b/>
          <w:bCs/>
          <w:color w:val="000000"/>
          <w:kern w:val="0"/>
          <w:sz w:val="32"/>
          <w:szCs w:val="32"/>
        </w:rPr>
        <w:t>（六）房票结算</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lastRenderedPageBreak/>
        <w:t>1.房票持有人持签注后的房票、商品房买卖合同，向资金结算部门申请资金划拨。</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2.房票持有人使用房票购买商品房，购房款达到房票票面金额的90％（含90%），购房后房票仍有余额的，被征收人可向资金结算部门申请按剩余房票票面金额（含购房奖励）兑付；未达到上述比例或未在规定期限内使用房票的，只能按剩余的选择房票补偿部分面积的被征收房屋补偿价值（含房票奖励）兑付，不再给予购房奖励结算。</w:t>
      </w:r>
    </w:p>
    <w:p w:rsidR="00522057" w:rsidRPr="00522057" w:rsidRDefault="00522057" w:rsidP="00522057">
      <w:pPr>
        <w:widowControl/>
        <w:spacing w:line="579" w:lineRule="atLeast"/>
        <w:ind w:firstLine="643"/>
        <w:jc w:val="left"/>
        <w:rPr>
          <w:rFonts w:ascii="宋体" w:eastAsia="宋体" w:hAnsi="宋体" w:cs="宋体" w:hint="eastAsia"/>
          <w:color w:val="000000"/>
          <w:kern w:val="0"/>
          <w:sz w:val="24"/>
          <w:szCs w:val="24"/>
        </w:rPr>
      </w:pPr>
      <w:r w:rsidRPr="00522057">
        <w:rPr>
          <w:rFonts w:ascii="仿宋_GB2312" w:eastAsia="仿宋_GB2312" w:hAnsi="宋体" w:cs="宋体" w:hint="eastAsia"/>
          <w:b/>
          <w:bCs/>
          <w:color w:val="000000"/>
          <w:kern w:val="0"/>
          <w:sz w:val="32"/>
          <w:szCs w:val="32"/>
        </w:rPr>
        <w:t>（七）优惠措施</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1.使用房票购房的，在其他项目房票未产生之前，可在所有参与房票工作的房地产开发企业所提供的商品房中按房票顺序号自行选择。</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2.使用房票购房的，可不受限购政策限制，免摇号购买指定区域指定项目预售商品房。</w:t>
      </w:r>
    </w:p>
    <w:p w:rsidR="00522057" w:rsidRPr="00522057" w:rsidRDefault="00522057" w:rsidP="00522057">
      <w:pPr>
        <w:widowControl/>
        <w:spacing w:line="579" w:lineRule="atLeast"/>
        <w:ind w:firstLine="643"/>
        <w:jc w:val="left"/>
        <w:rPr>
          <w:rFonts w:ascii="宋体" w:eastAsia="宋体" w:hAnsi="宋体" w:cs="宋体" w:hint="eastAsia"/>
          <w:color w:val="000000"/>
          <w:kern w:val="0"/>
          <w:sz w:val="24"/>
          <w:szCs w:val="24"/>
        </w:rPr>
      </w:pPr>
      <w:r w:rsidRPr="00522057">
        <w:rPr>
          <w:rFonts w:ascii="仿宋_GB2312" w:eastAsia="仿宋_GB2312" w:hAnsi="宋体" w:cs="宋体" w:hint="eastAsia"/>
          <w:b/>
          <w:bCs/>
          <w:color w:val="000000"/>
          <w:kern w:val="0"/>
          <w:sz w:val="32"/>
          <w:szCs w:val="32"/>
        </w:rPr>
        <w:t>（八）房票房源</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由征收人在征收决定前统一发布房源楼盘、楼层、套型、面积等信息。房票房源以实时更新的数据为准。</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rPr>
        <w:t>第十七条</w:t>
      </w:r>
      <w:r w:rsidRPr="00522057">
        <w:rPr>
          <w:rFonts w:ascii="楷体_GB2312" w:eastAsia="楷体_GB2312" w:hAnsi="宋体" w:cs="宋体" w:hint="eastAsia"/>
          <w:b/>
          <w:bCs/>
          <w:color w:val="000000"/>
          <w:kern w:val="0"/>
          <w:sz w:val="32"/>
          <w:szCs w:val="32"/>
        </w:rPr>
        <w:t>  </w:t>
      </w:r>
      <w:r w:rsidRPr="00522057">
        <w:rPr>
          <w:rFonts w:ascii="楷体_GB2312" w:eastAsia="楷体_GB2312" w:hAnsi="宋体" w:cs="宋体" w:hint="eastAsia"/>
          <w:b/>
          <w:bCs/>
          <w:color w:val="000000"/>
          <w:kern w:val="0"/>
          <w:sz w:val="32"/>
          <w:szCs w:val="32"/>
        </w:rPr>
        <w:t>住房保障办法</w:t>
      </w:r>
    </w:p>
    <w:p w:rsidR="00522057" w:rsidRPr="00522057" w:rsidRDefault="00522057" w:rsidP="00522057">
      <w:pPr>
        <w:widowControl/>
        <w:spacing w:line="579" w:lineRule="atLeast"/>
        <w:ind w:firstLine="643"/>
        <w:jc w:val="left"/>
        <w:rPr>
          <w:rFonts w:ascii="宋体" w:eastAsia="宋体" w:hAnsi="宋体" w:cs="宋体" w:hint="eastAsia"/>
          <w:color w:val="000000"/>
          <w:kern w:val="0"/>
          <w:sz w:val="24"/>
          <w:szCs w:val="24"/>
        </w:rPr>
      </w:pPr>
      <w:r w:rsidRPr="00522057">
        <w:rPr>
          <w:rFonts w:ascii="仿宋_GB2312" w:eastAsia="仿宋_GB2312" w:hAnsi="宋体" w:cs="宋体" w:hint="eastAsia"/>
          <w:b/>
          <w:bCs/>
          <w:color w:val="000000"/>
          <w:kern w:val="0"/>
          <w:sz w:val="32"/>
          <w:szCs w:val="32"/>
        </w:rPr>
        <w:t>（一）低保群体住房保障</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属民政部门认定的低保对象且在中心市区无其他住房的被征收人选择安置的，若其被征收房屋人均建筑面积不足20平方米，则被征收房屋价值补偿款按人均建筑面积20平</w:t>
      </w:r>
      <w:r w:rsidRPr="00522057">
        <w:rPr>
          <w:rFonts w:ascii="仿宋_GB2312" w:eastAsia="仿宋_GB2312" w:hAnsi="宋体" w:cs="宋体" w:hint="eastAsia"/>
          <w:color w:val="000000"/>
          <w:kern w:val="0"/>
          <w:sz w:val="32"/>
          <w:szCs w:val="32"/>
        </w:rPr>
        <w:lastRenderedPageBreak/>
        <w:t>方米补足。本方案所称的“人均”的计算公式为：人均建筑面积=认定的可以补偿建筑面积÷征收决定作出前被征收房屋户口簿记载的人口数（被征收房屋户口簿记载的人口需为被征收房屋所有权人的直系亲属且为常住人口）</w:t>
      </w:r>
    </w:p>
    <w:p w:rsidR="00522057" w:rsidRPr="00522057" w:rsidRDefault="00522057" w:rsidP="00522057">
      <w:pPr>
        <w:widowControl/>
        <w:spacing w:line="579" w:lineRule="atLeast"/>
        <w:ind w:firstLine="643"/>
        <w:jc w:val="left"/>
        <w:rPr>
          <w:rFonts w:ascii="宋体" w:eastAsia="宋体" w:hAnsi="宋体" w:cs="宋体" w:hint="eastAsia"/>
          <w:color w:val="000000"/>
          <w:kern w:val="0"/>
          <w:sz w:val="24"/>
          <w:szCs w:val="24"/>
        </w:rPr>
      </w:pPr>
      <w:r w:rsidRPr="00522057">
        <w:rPr>
          <w:rFonts w:ascii="仿宋_GB2312" w:eastAsia="仿宋_GB2312" w:hAnsi="宋体" w:cs="宋体" w:hint="eastAsia"/>
          <w:b/>
          <w:bCs/>
          <w:color w:val="000000"/>
          <w:kern w:val="0"/>
          <w:sz w:val="32"/>
          <w:szCs w:val="32"/>
        </w:rPr>
        <w:t>（二）住房困难保障办法</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根据有关政策结合实际情况，对在搬迁期限内签订协议并按期搬迁的，依据相关规定予以办理。</w:t>
      </w:r>
    </w:p>
    <w:p w:rsidR="00522057" w:rsidRPr="00522057" w:rsidRDefault="00522057" w:rsidP="00522057">
      <w:pPr>
        <w:widowControl/>
        <w:spacing w:line="579" w:lineRule="atLeast"/>
        <w:jc w:val="left"/>
        <w:rPr>
          <w:rFonts w:ascii="宋体" w:eastAsia="宋体" w:hAnsi="宋体" w:cs="宋体" w:hint="eastAsia"/>
          <w:color w:val="000000"/>
          <w:kern w:val="0"/>
          <w:sz w:val="24"/>
          <w:szCs w:val="24"/>
        </w:rPr>
      </w:pPr>
      <w:r w:rsidRPr="00522057">
        <w:rPr>
          <w:rFonts w:ascii="宋体" w:eastAsia="宋体" w:hAnsi="宋体" w:cs="宋体" w:hint="eastAsia"/>
          <w:color w:val="000000"/>
          <w:kern w:val="0"/>
          <w:sz w:val="24"/>
          <w:szCs w:val="24"/>
        </w:rPr>
        <w:t> </w:t>
      </w:r>
    </w:p>
    <w:p w:rsidR="00522057" w:rsidRPr="00522057" w:rsidRDefault="00522057" w:rsidP="00522057">
      <w:pPr>
        <w:widowControl/>
        <w:spacing w:line="579" w:lineRule="atLeast"/>
        <w:jc w:val="center"/>
        <w:rPr>
          <w:rFonts w:ascii="宋体" w:eastAsia="宋体" w:hAnsi="宋体" w:cs="宋体" w:hint="eastAsia"/>
          <w:color w:val="000000"/>
          <w:kern w:val="0"/>
          <w:sz w:val="24"/>
          <w:szCs w:val="24"/>
        </w:rPr>
      </w:pPr>
      <w:r w:rsidRPr="00522057">
        <w:rPr>
          <w:rFonts w:ascii="黑体" w:eastAsia="黑体" w:hAnsi="黑体" w:cs="宋体" w:hint="eastAsia"/>
          <w:color w:val="000000"/>
          <w:kern w:val="0"/>
          <w:sz w:val="32"/>
          <w:szCs w:val="32"/>
        </w:rPr>
        <w:t>第四部分 厂房、仓库及其他配套用房补偿办法</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rPr>
        <w:t>第十八条</w:t>
      </w:r>
      <w:r w:rsidRPr="00522057">
        <w:rPr>
          <w:rFonts w:ascii="楷体_GB2312" w:eastAsia="楷体_GB2312" w:hAnsi="宋体" w:cs="宋体" w:hint="eastAsia"/>
          <w:b/>
          <w:bCs/>
          <w:color w:val="000000"/>
          <w:kern w:val="0"/>
          <w:sz w:val="32"/>
          <w:szCs w:val="32"/>
        </w:rPr>
        <w:t>  </w:t>
      </w:r>
      <w:r w:rsidRPr="00522057">
        <w:rPr>
          <w:rFonts w:ascii="楷体_GB2312" w:eastAsia="楷体_GB2312" w:hAnsi="宋体" w:cs="宋体" w:hint="eastAsia"/>
          <w:b/>
          <w:bCs/>
          <w:color w:val="000000"/>
          <w:kern w:val="0"/>
          <w:sz w:val="32"/>
          <w:szCs w:val="32"/>
        </w:rPr>
        <w:t>厂房、仓库及其他配套用房的补偿标准</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按认定可补偿面积，并依据对应结构及类别给予货币补偿（详见附件三）。</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rPr>
        <w:t>第十九条</w:t>
      </w:r>
      <w:r w:rsidRPr="00522057">
        <w:rPr>
          <w:rFonts w:ascii="楷体_GB2312" w:eastAsia="楷体_GB2312" w:hAnsi="宋体" w:cs="宋体" w:hint="eastAsia"/>
          <w:b/>
          <w:bCs/>
          <w:color w:val="000000"/>
          <w:kern w:val="0"/>
          <w:sz w:val="32"/>
          <w:szCs w:val="32"/>
        </w:rPr>
        <w:t>  </w:t>
      </w:r>
      <w:r w:rsidRPr="00522057">
        <w:rPr>
          <w:rFonts w:ascii="楷体_GB2312" w:eastAsia="楷体_GB2312" w:hAnsi="宋体" w:cs="宋体" w:hint="eastAsia"/>
          <w:b/>
          <w:bCs/>
          <w:color w:val="000000"/>
          <w:kern w:val="0"/>
          <w:sz w:val="32"/>
          <w:szCs w:val="32"/>
        </w:rPr>
        <w:t>企业用地的补偿标准</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1.经批准并办理的国有出让土地使用权证的企业用地，按实际征收用地面积给予64.47万元/亩补偿，并注销被征收面积；</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2.经批准并办理国有划拨土地使用权证的企业用地，按实际征收用地面积给予45.13万元/亩补偿，并注销被征收面积；持有集体土地使用权证的企业用地或取得泉州市政府、原鲤城区政府批准的用地批复，按32.24万元/亩给予补偿；</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3.持有向社区征用土地手续并已付清全部征地款但未办理审批手续的企业用地：在2004年10月1日前办理完结</w:t>
      </w:r>
      <w:r w:rsidRPr="00522057">
        <w:rPr>
          <w:rFonts w:ascii="仿宋_GB2312" w:eastAsia="仿宋_GB2312" w:hAnsi="宋体" w:cs="宋体" w:hint="eastAsia"/>
          <w:color w:val="000000"/>
          <w:kern w:val="0"/>
          <w:sz w:val="32"/>
          <w:szCs w:val="32"/>
        </w:rPr>
        <w:lastRenderedPageBreak/>
        <w:t>征地手续的，按该地段集体划拨用地基准地价的80%给予补偿；在2004年10月1日之后办理完结征地手续的，其土地补偿费按耕地征收标准补偿，并给予2万元/亩土地平整费补贴。此笔款项中的土地补偿款可由社区委托企业单位代领，企业单位应提供社区开具的委托书。</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rPr>
        <w:t>第二十条</w:t>
      </w:r>
      <w:r w:rsidRPr="00522057">
        <w:rPr>
          <w:rFonts w:ascii="楷体_GB2312" w:eastAsia="楷体_GB2312" w:hAnsi="宋体" w:cs="宋体" w:hint="eastAsia"/>
          <w:b/>
          <w:bCs/>
          <w:color w:val="000000"/>
          <w:kern w:val="0"/>
          <w:sz w:val="32"/>
          <w:szCs w:val="32"/>
        </w:rPr>
        <w:t>  </w:t>
      </w:r>
      <w:r w:rsidRPr="00522057">
        <w:rPr>
          <w:rFonts w:ascii="楷体_GB2312" w:eastAsia="楷体_GB2312" w:hAnsi="宋体" w:cs="宋体" w:hint="eastAsia"/>
          <w:b/>
          <w:bCs/>
          <w:color w:val="000000"/>
          <w:kern w:val="0"/>
          <w:sz w:val="32"/>
          <w:szCs w:val="32"/>
        </w:rPr>
        <w:t>奖励措施</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1.在规定征收期间内签订协议并搬迁腾空的企业，给予被征收非住宅房屋每平方米价值补偿单价10%的货币补偿方式奖励。</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2.持有合法用地国有（或集体）出让、划拨土地和取得泉州市政府、原鲤城区政府批准的用地批复的，用地每亩按相应补偿标准10%给予货币补偿方式奖励。</w:t>
      </w:r>
    </w:p>
    <w:p w:rsidR="00522057" w:rsidRPr="00522057" w:rsidRDefault="00522057" w:rsidP="00522057">
      <w:pPr>
        <w:widowControl/>
        <w:spacing w:line="579" w:lineRule="atLeast"/>
        <w:jc w:val="left"/>
        <w:rPr>
          <w:rFonts w:ascii="宋体" w:eastAsia="宋体" w:hAnsi="宋体" w:cs="宋体" w:hint="eastAsia"/>
          <w:color w:val="000000"/>
          <w:kern w:val="0"/>
          <w:sz w:val="24"/>
          <w:szCs w:val="24"/>
        </w:rPr>
      </w:pPr>
      <w:r w:rsidRPr="00522057">
        <w:rPr>
          <w:rFonts w:ascii="宋体" w:eastAsia="宋体" w:hAnsi="宋体" w:cs="宋体" w:hint="eastAsia"/>
          <w:color w:val="000000"/>
          <w:kern w:val="0"/>
          <w:sz w:val="24"/>
          <w:szCs w:val="24"/>
        </w:rPr>
        <w:t> </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黑体" w:eastAsia="黑体" w:hAnsi="黑体" w:cs="宋体" w:hint="eastAsia"/>
          <w:color w:val="000000"/>
          <w:kern w:val="0"/>
          <w:sz w:val="32"/>
          <w:szCs w:val="32"/>
        </w:rPr>
        <w:t>第五部分 搬迁费、临时安置费和停产停业补助费标准</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rPr>
        <w:t>第二十一条</w:t>
      </w:r>
      <w:r w:rsidRPr="00522057">
        <w:rPr>
          <w:rFonts w:ascii="楷体_GB2312" w:eastAsia="楷体_GB2312" w:hAnsi="宋体" w:cs="宋体" w:hint="eastAsia"/>
          <w:b/>
          <w:bCs/>
          <w:color w:val="000000"/>
          <w:kern w:val="0"/>
          <w:sz w:val="32"/>
          <w:szCs w:val="32"/>
        </w:rPr>
        <w:t>  </w:t>
      </w:r>
      <w:r w:rsidRPr="00522057">
        <w:rPr>
          <w:rFonts w:ascii="楷体_GB2312" w:eastAsia="楷体_GB2312" w:hAnsi="宋体" w:cs="宋体" w:hint="eastAsia"/>
          <w:b/>
          <w:bCs/>
          <w:color w:val="000000"/>
          <w:kern w:val="0"/>
          <w:sz w:val="32"/>
          <w:szCs w:val="32"/>
        </w:rPr>
        <w:t>搬迁奖励</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对在签约期限内签订协议并搬迁的被征收人，房屋征收部门可以给予每产权户最高5万元（公寓型住宅每产权户最高3万）的按期搬迁奖励。</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rPr>
        <w:t>第二十二条</w:t>
      </w:r>
      <w:r w:rsidRPr="00522057">
        <w:rPr>
          <w:rFonts w:ascii="楷体_GB2312" w:eastAsia="楷体_GB2312" w:hAnsi="宋体" w:cs="宋体" w:hint="eastAsia"/>
          <w:b/>
          <w:bCs/>
          <w:color w:val="000000"/>
          <w:kern w:val="0"/>
          <w:sz w:val="32"/>
          <w:szCs w:val="32"/>
        </w:rPr>
        <w:t>  </w:t>
      </w:r>
      <w:r w:rsidRPr="00522057">
        <w:rPr>
          <w:rFonts w:ascii="楷体_GB2312" w:eastAsia="楷体_GB2312" w:hAnsi="宋体" w:cs="宋体" w:hint="eastAsia"/>
          <w:b/>
          <w:bCs/>
          <w:color w:val="000000"/>
          <w:kern w:val="0"/>
          <w:sz w:val="32"/>
          <w:szCs w:val="32"/>
        </w:rPr>
        <w:t>搬迁费标准</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1.住宅：按经认定的可补偿面积计算，标准为5元/平方米·次。其中，被征收人选择货币补偿且不购买新建定向定价商品房（安商房）的，发放一次搬迁费；被征收人选择</w:t>
      </w:r>
      <w:r w:rsidRPr="00522057">
        <w:rPr>
          <w:rFonts w:ascii="仿宋_GB2312" w:eastAsia="仿宋_GB2312" w:hAnsi="宋体" w:cs="宋体" w:hint="eastAsia"/>
          <w:color w:val="000000"/>
          <w:kern w:val="0"/>
          <w:sz w:val="32"/>
          <w:szCs w:val="32"/>
        </w:rPr>
        <w:lastRenderedPageBreak/>
        <w:t>购置定向定价商品房（安商房）或房票补偿的，再发放一次搬迁费。搬迁费单次不足1000元/户的，按1000元/户</w:t>
      </w:r>
      <w:r w:rsidRPr="00522057">
        <w:rPr>
          <w:rFonts w:ascii="汉仪大黑简" w:eastAsia="汉仪大黑简" w:hAnsi="宋体" w:cs="宋体" w:hint="eastAsia"/>
          <w:color w:val="000000"/>
          <w:kern w:val="0"/>
          <w:sz w:val="32"/>
          <w:szCs w:val="32"/>
        </w:rPr>
        <w:t>·</w:t>
      </w:r>
      <w:r w:rsidRPr="00522057">
        <w:rPr>
          <w:rFonts w:ascii="仿宋_GB2312" w:eastAsia="仿宋_GB2312" w:hAnsi="宋体" w:cs="宋体" w:hint="eastAsia"/>
          <w:color w:val="000000"/>
          <w:kern w:val="0"/>
          <w:sz w:val="32"/>
          <w:szCs w:val="32"/>
        </w:rPr>
        <w:t>次计算。对于析产的不给予享受保底。</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2.店面：按经认定的可补偿面积计算，标准为6元/</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·次，发放一次搬迁费。</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3.企业厂房：按经认定的可补偿面积计算，标准为6元/</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·次，发放一次搬迁费。其中，（</w:t>
      </w:r>
      <w:r w:rsidRPr="00522057">
        <w:rPr>
          <w:rFonts w:ascii="仿宋_GB2312" w:eastAsia="仿宋_GB2312" w:hAnsi="宋体" w:cs="宋体" w:hint="eastAsia"/>
          <w:color w:val="000000"/>
          <w:kern w:val="0"/>
          <w:sz w:val="32"/>
          <w:szCs w:val="32"/>
        </w:rPr>
        <w:t>1）对于可恢复使用的设备由被征收人处置，按标准给予补助搬迁费（详见附件五），对搬迁费有异议的，也可选择由依法选取的评估公司对搬迁费进行评估，根据评估结果进行补偿。（2）对于因搬迁丧失使用功能的机器设备设施，由被征收人提出申请，经现场核实后，由具有相应资质的评估公司进行评估，根据评估结果进行补偿。</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rPr>
        <w:t>第二十三条</w:t>
      </w:r>
      <w:r w:rsidRPr="00522057">
        <w:rPr>
          <w:rFonts w:ascii="楷体_GB2312" w:eastAsia="楷体_GB2312" w:hAnsi="宋体" w:cs="宋体" w:hint="eastAsia"/>
          <w:b/>
          <w:bCs/>
          <w:color w:val="000000"/>
          <w:kern w:val="0"/>
          <w:sz w:val="32"/>
          <w:szCs w:val="32"/>
        </w:rPr>
        <w:t>  </w:t>
      </w:r>
      <w:r w:rsidRPr="00522057">
        <w:rPr>
          <w:rFonts w:ascii="楷体_GB2312" w:eastAsia="楷体_GB2312" w:hAnsi="宋体" w:cs="宋体" w:hint="eastAsia"/>
          <w:b/>
          <w:bCs/>
          <w:color w:val="000000"/>
          <w:kern w:val="0"/>
          <w:sz w:val="32"/>
          <w:szCs w:val="32"/>
        </w:rPr>
        <w:t>住宅的过渡方式</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由被征收人领取临时安置费自行过渡。</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rPr>
        <w:t>第二十四条</w:t>
      </w:r>
      <w:r w:rsidRPr="00522057">
        <w:rPr>
          <w:rFonts w:ascii="楷体_GB2312" w:eastAsia="楷体_GB2312" w:hAnsi="宋体" w:cs="宋体" w:hint="eastAsia"/>
          <w:b/>
          <w:bCs/>
          <w:color w:val="000000"/>
          <w:kern w:val="0"/>
          <w:sz w:val="32"/>
          <w:szCs w:val="32"/>
        </w:rPr>
        <w:t>  </w:t>
      </w:r>
      <w:r w:rsidRPr="00522057">
        <w:rPr>
          <w:rFonts w:ascii="楷体_GB2312" w:eastAsia="楷体_GB2312" w:hAnsi="宋体" w:cs="宋体" w:hint="eastAsia"/>
          <w:b/>
          <w:bCs/>
          <w:color w:val="000000"/>
          <w:kern w:val="0"/>
          <w:sz w:val="32"/>
          <w:szCs w:val="32"/>
        </w:rPr>
        <w:t>住宅临时安置费标准</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（一）临时安置费标准为8元/</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·月。选择指定区域新建定向定价商品房（安商房）安置的部分，按实际选择可安置面积计算，临</w:t>
      </w:r>
      <w:r w:rsidRPr="00522057">
        <w:rPr>
          <w:rFonts w:ascii="仿宋_GB2312" w:eastAsia="仿宋_GB2312" w:hAnsi="宋体" w:cs="宋体" w:hint="eastAsia"/>
          <w:color w:val="000000"/>
          <w:kern w:val="0"/>
          <w:sz w:val="32"/>
          <w:szCs w:val="32"/>
        </w:rPr>
        <w:t>时安置费发放自被征收人按期签订协议并腾空房屋之日算起，至征收部门通知交房之日止；选择房票补偿、选择货币补偿且不购买新建定向定价商品房（安商房）</w:t>
      </w:r>
      <w:r w:rsidRPr="00522057">
        <w:rPr>
          <w:rFonts w:ascii="仿宋_GB2312" w:eastAsia="仿宋_GB2312" w:hAnsi="宋体" w:cs="宋体" w:hint="eastAsia"/>
          <w:color w:val="000000"/>
          <w:kern w:val="0"/>
          <w:sz w:val="32"/>
          <w:szCs w:val="32"/>
        </w:rPr>
        <w:lastRenderedPageBreak/>
        <w:t>或现房产权调换的，分别按房票面积、货币补偿面积、现房产权调换面积计算，一次性给予6个月的临时安置费。</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符合以下条件：①一户一宅，②征收前长期居住在该房屋，且是唯一居住地，征收后便无居住场所，临时安置费不足1600元/月·户的，按每月每户1600元发放。</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二）除不可抗力外，选择定向定价商品房（安商房）安置的过渡期限超出36个月的，从逾期之日起，房屋征收部门应当向自行过渡的被征收人支付双倍临时安置费。享受临时安置费每月每户1600元保障的，遇逾期安置的，若按实际选择产权调换或所选择定向定价商品房（安商房）面积（不含扩购）双倍计算，临时安置费超过以上优惠标准的，按实际选择产权调换或选择定向定价商品房（安商房）面积（不含扩购）重新核准临时安置费；不超过优惠标准的仍按原标准执行，不予双倍补助。</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rPr>
        <w:t>第二十五条</w:t>
      </w:r>
      <w:r w:rsidRPr="00522057">
        <w:rPr>
          <w:rFonts w:ascii="楷体_GB2312" w:eastAsia="楷体_GB2312" w:hAnsi="宋体" w:cs="宋体" w:hint="eastAsia"/>
          <w:b/>
          <w:bCs/>
          <w:color w:val="000000"/>
          <w:kern w:val="0"/>
          <w:sz w:val="32"/>
          <w:szCs w:val="32"/>
        </w:rPr>
        <w:t>  </w:t>
      </w:r>
      <w:r w:rsidRPr="00522057">
        <w:rPr>
          <w:rFonts w:ascii="楷体_GB2312" w:eastAsia="楷体_GB2312" w:hAnsi="宋体" w:cs="宋体" w:hint="eastAsia"/>
          <w:b/>
          <w:bCs/>
          <w:color w:val="000000"/>
          <w:kern w:val="0"/>
          <w:sz w:val="32"/>
          <w:szCs w:val="32"/>
        </w:rPr>
        <w:t>店面、未经登记经营性用房、企业厂房的停产停业补助费标准</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征收房屋造成停产停业的，停产停业损失的补偿标准被征收人可选择以下标准之一进行补偿：</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（1）根据经营者近3年的年平均净利润确定，生产经营期限不足3年的，以实际生产经营期限的年平均净利润确定。净利润根据税务部门出具的税后利润额证明材料确定；</w:t>
      </w:r>
      <w:r w:rsidRPr="00522057">
        <w:rPr>
          <w:rFonts w:ascii="仿宋_GB2312" w:eastAsia="仿宋_GB2312" w:hAnsi="宋体" w:cs="宋体" w:hint="eastAsia"/>
          <w:color w:val="000000"/>
          <w:kern w:val="0"/>
          <w:sz w:val="32"/>
          <w:szCs w:val="32"/>
        </w:rPr>
        <w:lastRenderedPageBreak/>
        <w:t>税务部门无法出具证明的，根据具备相应资质的会计师事务所出具的企业年度审计报告确定。</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（2）店面、未经登记经营性用房按经认定的实际建筑面积计算，标准为30元/</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·月；企业厂房按实际建筑面积计算，标准为</w:t>
      </w:r>
      <w:r w:rsidRPr="00522057">
        <w:rPr>
          <w:rFonts w:ascii="仿宋_GB2312" w:eastAsia="仿宋_GB2312" w:hAnsi="宋体" w:cs="宋体" w:hint="eastAsia"/>
          <w:color w:val="000000"/>
          <w:kern w:val="0"/>
          <w:sz w:val="32"/>
          <w:szCs w:val="32"/>
        </w:rPr>
        <w:t>18元/</w:t>
      </w:r>
      <w:r w:rsidRPr="00522057">
        <w:rPr>
          <w:rFonts w:ascii="宋体" w:eastAsia="宋体" w:hAnsi="宋体" w:cs="宋体" w:hint="eastAsia"/>
          <w:color w:val="000000"/>
          <w:kern w:val="0"/>
          <w:sz w:val="32"/>
          <w:szCs w:val="32"/>
        </w:rPr>
        <w:t>㎡</w:t>
      </w:r>
      <w:r w:rsidRPr="00522057">
        <w:rPr>
          <w:rFonts w:ascii="仿宋_GB2312" w:eastAsia="仿宋_GB2312" w:hAnsi="仿宋_GB2312" w:cs="仿宋_GB2312" w:hint="eastAsia"/>
          <w:color w:val="000000"/>
          <w:kern w:val="0"/>
          <w:sz w:val="32"/>
          <w:szCs w:val="32"/>
        </w:rPr>
        <w:t>·月。</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被征收人停产停业损失补偿期限按照6个月计算。</w:t>
      </w:r>
    </w:p>
    <w:p w:rsidR="00522057" w:rsidRPr="00522057" w:rsidRDefault="00522057" w:rsidP="00522057">
      <w:pPr>
        <w:widowControl/>
        <w:spacing w:line="579" w:lineRule="atLeast"/>
        <w:jc w:val="left"/>
        <w:rPr>
          <w:rFonts w:ascii="宋体" w:eastAsia="宋体" w:hAnsi="宋体" w:cs="宋体" w:hint="eastAsia"/>
          <w:color w:val="000000"/>
          <w:kern w:val="0"/>
          <w:sz w:val="24"/>
          <w:szCs w:val="24"/>
        </w:rPr>
      </w:pPr>
      <w:r w:rsidRPr="00522057">
        <w:rPr>
          <w:rFonts w:ascii="宋体" w:eastAsia="宋体" w:hAnsi="宋体" w:cs="宋体" w:hint="eastAsia"/>
          <w:color w:val="000000"/>
          <w:kern w:val="0"/>
          <w:sz w:val="24"/>
          <w:szCs w:val="24"/>
        </w:rPr>
        <w:t> </w:t>
      </w:r>
    </w:p>
    <w:p w:rsidR="00522057" w:rsidRPr="00522057" w:rsidRDefault="00522057" w:rsidP="00522057">
      <w:pPr>
        <w:widowControl/>
        <w:spacing w:line="579" w:lineRule="atLeast"/>
        <w:jc w:val="center"/>
        <w:rPr>
          <w:rFonts w:ascii="宋体" w:eastAsia="宋体" w:hAnsi="宋体" w:cs="宋体" w:hint="eastAsia"/>
          <w:color w:val="000000"/>
          <w:kern w:val="0"/>
          <w:sz w:val="24"/>
          <w:szCs w:val="24"/>
        </w:rPr>
      </w:pPr>
      <w:r w:rsidRPr="00522057">
        <w:rPr>
          <w:rFonts w:ascii="黑体" w:eastAsia="黑体" w:hAnsi="黑体" w:cs="宋体" w:hint="eastAsia"/>
          <w:color w:val="000000"/>
          <w:kern w:val="0"/>
          <w:sz w:val="32"/>
          <w:szCs w:val="32"/>
        </w:rPr>
        <w:t>第六部分 补偿决定</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rPr>
        <w:t>第二十六条</w:t>
      </w:r>
      <w:r w:rsidRPr="00522057">
        <w:rPr>
          <w:rFonts w:ascii="楷体_GB2312" w:eastAsia="楷体_GB2312" w:hAnsi="宋体" w:cs="宋体" w:hint="eastAsia"/>
          <w:b/>
          <w:bCs/>
          <w:color w:val="000000"/>
          <w:kern w:val="0"/>
          <w:sz w:val="32"/>
          <w:szCs w:val="32"/>
        </w:rPr>
        <w:t>  </w:t>
      </w:r>
      <w:r w:rsidRPr="00522057">
        <w:rPr>
          <w:rFonts w:ascii="楷体_GB2312" w:eastAsia="楷体_GB2312" w:hAnsi="宋体" w:cs="宋体" w:hint="eastAsia"/>
          <w:b/>
          <w:bCs/>
          <w:color w:val="000000"/>
          <w:kern w:val="0"/>
          <w:sz w:val="32"/>
          <w:szCs w:val="32"/>
        </w:rPr>
        <w:t>补偿决定</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房屋征收部门与被征收人在规定的签约期限达不成协议的，或被征收房屋所有权人不明确的，由房屋征收部门报请作出房屋征收决定的丰泽区人民政府作出补偿决定，并在房屋征收范围内予以公告。补偿决定认定的补偿金额以经鉴定认可的评估结果作为依据，被征收人不再享受本方案规定的优惠奖励办法。</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被征收人对补偿决定不服的，可以依法申请行政复议，也可以依法提起行政诉讼。被征收人在法定期限内不申请行政复议或者不提起行政诉讼，在补偿决定规定的期限内又不搬迁的，由作出房屋征收决定的丰泽区人民政府依法申请人民法院强制执行。</w:t>
      </w:r>
    </w:p>
    <w:p w:rsidR="00522057" w:rsidRPr="00522057" w:rsidRDefault="00522057" w:rsidP="00522057">
      <w:pPr>
        <w:widowControl/>
        <w:spacing w:line="579" w:lineRule="atLeast"/>
        <w:jc w:val="left"/>
        <w:rPr>
          <w:rFonts w:ascii="宋体" w:eastAsia="宋体" w:hAnsi="宋体" w:cs="宋体" w:hint="eastAsia"/>
          <w:color w:val="000000"/>
          <w:kern w:val="0"/>
          <w:sz w:val="24"/>
          <w:szCs w:val="24"/>
        </w:rPr>
      </w:pPr>
      <w:r w:rsidRPr="00522057">
        <w:rPr>
          <w:rFonts w:ascii="宋体" w:eastAsia="宋体" w:hAnsi="宋体" w:cs="宋体" w:hint="eastAsia"/>
          <w:color w:val="000000"/>
          <w:kern w:val="0"/>
          <w:sz w:val="24"/>
          <w:szCs w:val="24"/>
        </w:rPr>
        <w:t> </w:t>
      </w:r>
    </w:p>
    <w:p w:rsidR="00522057" w:rsidRPr="00522057" w:rsidRDefault="00522057" w:rsidP="00522057">
      <w:pPr>
        <w:widowControl/>
        <w:spacing w:line="579" w:lineRule="atLeast"/>
        <w:jc w:val="center"/>
        <w:rPr>
          <w:rFonts w:ascii="宋体" w:eastAsia="宋体" w:hAnsi="宋体" w:cs="宋体" w:hint="eastAsia"/>
          <w:color w:val="000000"/>
          <w:kern w:val="0"/>
          <w:sz w:val="24"/>
          <w:szCs w:val="24"/>
        </w:rPr>
      </w:pPr>
      <w:r w:rsidRPr="00522057">
        <w:rPr>
          <w:rFonts w:ascii="黑体" w:eastAsia="黑体" w:hAnsi="黑体" w:cs="宋体" w:hint="eastAsia"/>
          <w:color w:val="000000"/>
          <w:kern w:val="0"/>
          <w:sz w:val="32"/>
          <w:szCs w:val="32"/>
        </w:rPr>
        <w:t>第七部分 附则</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rPr>
        <w:lastRenderedPageBreak/>
        <w:t>第二十七条</w:t>
      </w:r>
      <w:r w:rsidRPr="00522057">
        <w:rPr>
          <w:rFonts w:ascii="楷体_GB2312" w:eastAsia="楷体_GB2312" w:hAnsi="宋体" w:cs="宋体" w:hint="eastAsia"/>
          <w:b/>
          <w:bCs/>
          <w:color w:val="000000"/>
          <w:kern w:val="0"/>
          <w:sz w:val="32"/>
          <w:szCs w:val="32"/>
        </w:rPr>
        <w:t>  </w:t>
      </w:r>
      <w:r w:rsidRPr="00522057">
        <w:rPr>
          <w:rFonts w:ascii="楷体_GB2312" w:eastAsia="楷体_GB2312" w:hAnsi="宋体" w:cs="宋体" w:hint="eastAsia"/>
          <w:b/>
          <w:bCs/>
          <w:color w:val="000000"/>
          <w:kern w:val="0"/>
          <w:sz w:val="32"/>
          <w:szCs w:val="32"/>
        </w:rPr>
        <w:t>其他类型建筑的补偿办法</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征收中涉及军事设施、学校、党政机关办公用地、文物古迹等其他房屋，依据有关法律、法规处理；宫庙按统规自建处理。</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rPr>
        <w:t>第二十八条</w:t>
      </w:r>
      <w:r w:rsidRPr="00522057">
        <w:rPr>
          <w:rFonts w:ascii="楷体_GB2312" w:eastAsia="楷体_GB2312" w:hAnsi="宋体" w:cs="宋体" w:hint="eastAsia"/>
          <w:b/>
          <w:bCs/>
          <w:color w:val="000000"/>
          <w:kern w:val="0"/>
          <w:sz w:val="32"/>
          <w:szCs w:val="32"/>
        </w:rPr>
        <w:t>  </w:t>
      </w:r>
      <w:r w:rsidRPr="00522057">
        <w:rPr>
          <w:rFonts w:ascii="楷体_GB2312" w:eastAsia="楷体_GB2312" w:hAnsi="宋体" w:cs="宋体" w:hint="eastAsia"/>
          <w:b/>
          <w:bCs/>
          <w:color w:val="000000"/>
          <w:kern w:val="0"/>
          <w:sz w:val="32"/>
          <w:szCs w:val="32"/>
        </w:rPr>
        <w:t>适用范围</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本方案自征收公告发布之日起实施，未尽事宜按相关法律、法规的规定执行。</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本方案只适用泉州市丰泽区东海后渚莲</w:t>
      </w:r>
      <w:r w:rsidRPr="00522057">
        <w:rPr>
          <w:rFonts w:ascii="宋体" w:eastAsia="宋体" w:hAnsi="宋体" w:cs="宋体" w:hint="eastAsia"/>
          <w:color w:val="000000"/>
          <w:kern w:val="0"/>
          <w:sz w:val="32"/>
          <w:szCs w:val="32"/>
        </w:rPr>
        <w:t>垵</w:t>
      </w:r>
      <w:r w:rsidRPr="00522057">
        <w:rPr>
          <w:rFonts w:ascii="仿宋_GB2312" w:eastAsia="仿宋_GB2312" w:hAnsi="宋体" w:cs="宋体" w:hint="eastAsia"/>
          <w:color w:val="000000"/>
          <w:kern w:val="0"/>
          <w:sz w:val="32"/>
          <w:szCs w:val="32"/>
        </w:rPr>
        <w:t>及周边片区项目征收补偿安置，不作为其它项目征收补偿安置的依据。鉴于片区房屋征收工作的延续性、可操作性，本方案与东海片区房屋征收惯例不一致的，提请市、区东海后渚莲</w:t>
      </w:r>
      <w:r w:rsidRPr="00522057">
        <w:rPr>
          <w:rFonts w:ascii="宋体" w:eastAsia="宋体" w:hAnsi="宋体" w:cs="宋体" w:hint="eastAsia"/>
          <w:color w:val="000000"/>
          <w:kern w:val="0"/>
          <w:sz w:val="32"/>
          <w:szCs w:val="32"/>
        </w:rPr>
        <w:t>垵</w:t>
      </w:r>
      <w:r w:rsidRPr="00522057">
        <w:rPr>
          <w:rFonts w:ascii="仿宋_GB2312" w:eastAsia="仿宋_GB2312" w:hAnsi="宋体" w:cs="宋体" w:hint="eastAsia"/>
          <w:color w:val="000000"/>
          <w:kern w:val="0"/>
          <w:sz w:val="32"/>
          <w:szCs w:val="32"/>
        </w:rPr>
        <w:t>及周边片区项目房屋征迁工作指挥部研究确定。</w:t>
      </w:r>
    </w:p>
    <w:p w:rsidR="00522057" w:rsidRPr="00522057" w:rsidRDefault="00522057" w:rsidP="00522057">
      <w:pPr>
        <w:widowControl/>
        <w:spacing w:line="579" w:lineRule="atLeast"/>
        <w:ind w:firstLine="640"/>
        <w:jc w:val="left"/>
        <w:rPr>
          <w:rFonts w:ascii="宋体" w:eastAsia="宋体" w:hAnsi="宋体" w:cs="宋体" w:hint="eastAsia"/>
          <w:color w:val="000000"/>
          <w:kern w:val="0"/>
          <w:sz w:val="24"/>
          <w:szCs w:val="24"/>
        </w:rPr>
      </w:pPr>
      <w:r w:rsidRPr="00522057">
        <w:rPr>
          <w:rFonts w:ascii="楷体_GB2312" w:eastAsia="楷体_GB2312" w:hAnsi="宋体" w:cs="宋体" w:hint="eastAsia"/>
          <w:b/>
          <w:bCs/>
          <w:color w:val="000000"/>
          <w:kern w:val="0"/>
          <w:sz w:val="32"/>
          <w:szCs w:val="32"/>
        </w:rPr>
        <w:t>第二十九条</w:t>
      </w:r>
      <w:r w:rsidRPr="00522057">
        <w:rPr>
          <w:rFonts w:ascii="楷体_GB2312" w:eastAsia="楷体_GB2312" w:hAnsi="宋体" w:cs="宋体" w:hint="eastAsia"/>
          <w:b/>
          <w:bCs/>
          <w:color w:val="000000"/>
          <w:kern w:val="0"/>
          <w:sz w:val="32"/>
          <w:szCs w:val="32"/>
        </w:rPr>
        <w:t>  </w:t>
      </w:r>
      <w:r w:rsidRPr="00522057">
        <w:rPr>
          <w:rFonts w:ascii="楷体_GB2312" w:eastAsia="楷体_GB2312" w:hAnsi="宋体" w:cs="宋体" w:hint="eastAsia"/>
          <w:b/>
          <w:bCs/>
          <w:color w:val="000000"/>
          <w:kern w:val="0"/>
          <w:sz w:val="32"/>
          <w:szCs w:val="32"/>
        </w:rPr>
        <w:t>本方案解释权归丰泽区住房和城乡建设局。</w:t>
      </w:r>
    </w:p>
    <w:p w:rsidR="00522057" w:rsidRPr="00522057" w:rsidRDefault="00522057" w:rsidP="00522057">
      <w:pPr>
        <w:widowControl/>
        <w:jc w:val="left"/>
        <w:rPr>
          <w:rFonts w:ascii="宋体" w:eastAsia="宋体" w:hAnsi="宋体" w:cs="宋体" w:hint="eastAsia"/>
          <w:kern w:val="0"/>
          <w:sz w:val="24"/>
          <w:szCs w:val="24"/>
        </w:rPr>
      </w:pPr>
      <w:r w:rsidRPr="00522057">
        <w:rPr>
          <w:rFonts w:ascii="仿宋_GB2312" w:eastAsia="仿宋_GB2312" w:hAnsi="宋体" w:cs="宋体" w:hint="eastAsia"/>
          <w:color w:val="000000"/>
          <w:kern w:val="0"/>
          <w:sz w:val="32"/>
          <w:szCs w:val="32"/>
        </w:rPr>
        <w:br w:type="textWrapping" w:clear="all"/>
      </w:r>
    </w:p>
    <w:p w:rsidR="00522057" w:rsidRPr="00522057" w:rsidRDefault="00522057" w:rsidP="00522057">
      <w:pPr>
        <w:widowControl/>
        <w:spacing w:line="579" w:lineRule="atLeast"/>
        <w:jc w:val="left"/>
        <w:rPr>
          <w:rFonts w:ascii="宋体" w:eastAsia="宋体" w:hAnsi="宋体" w:cs="宋体"/>
          <w:color w:val="000000"/>
          <w:kern w:val="0"/>
          <w:sz w:val="24"/>
          <w:szCs w:val="24"/>
        </w:rPr>
      </w:pPr>
      <w:r w:rsidRPr="00522057">
        <w:rPr>
          <w:rFonts w:ascii="黑体" w:eastAsia="黑体" w:hAnsi="黑体" w:cs="宋体" w:hint="eastAsia"/>
          <w:color w:val="000000"/>
          <w:kern w:val="0"/>
          <w:sz w:val="32"/>
          <w:szCs w:val="32"/>
        </w:rPr>
        <w:t>附件1</w:t>
      </w:r>
    </w:p>
    <w:p w:rsidR="00522057" w:rsidRPr="00522057" w:rsidRDefault="00522057" w:rsidP="00522057">
      <w:pPr>
        <w:widowControl/>
        <w:spacing w:line="579" w:lineRule="atLeast"/>
        <w:jc w:val="left"/>
        <w:rPr>
          <w:rFonts w:ascii="宋体" w:eastAsia="宋体" w:hAnsi="宋体" w:cs="宋体" w:hint="eastAsia"/>
          <w:color w:val="000000"/>
          <w:kern w:val="0"/>
          <w:sz w:val="24"/>
          <w:szCs w:val="24"/>
        </w:rPr>
      </w:pPr>
      <w:r w:rsidRPr="00522057">
        <w:rPr>
          <w:rFonts w:ascii="宋体" w:eastAsia="宋体" w:hAnsi="宋体" w:cs="宋体" w:hint="eastAsia"/>
          <w:color w:val="000000"/>
          <w:kern w:val="0"/>
          <w:sz w:val="24"/>
          <w:szCs w:val="24"/>
        </w:rPr>
        <w:t> </w:t>
      </w:r>
    </w:p>
    <w:p w:rsidR="00522057" w:rsidRPr="00522057" w:rsidRDefault="00522057" w:rsidP="00522057">
      <w:pPr>
        <w:widowControl/>
        <w:spacing w:line="579" w:lineRule="atLeast"/>
        <w:jc w:val="center"/>
        <w:rPr>
          <w:rFonts w:ascii="宋体" w:eastAsia="宋体" w:hAnsi="宋体" w:cs="宋体" w:hint="eastAsia"/>
          <w:color w:val="000000"/>
          <w:kern w:val="0"/>
          <w:sz w:val="24"/>
          <w:szCs w:val="24"/>
        </w:rPr>
      </w:pPr>
      <w:r w:rsidRPr="00522057">
        <w:rPr>
          <w:rFonts w:ascii="方正小标宋简体" w:eastAsia="方正小标宋简体" w:hAnsi="宋体" w:cs="宋体" w:hint="eastAsia"/>
          <w:color w:val="000000"/>
          <w:kern w:val="0"/>
          <w:sz w:val="44"/>
          <w:szCs w:val="44"/>
        </w:rPr>
        <w:t>被征收各类住宅货币征收补偿单价</w:t>
      </w:r>
    </w:p>
    <w:p w:rsidR="00522057" w:rsidRPr="00522057" w:rsidRDefault="00522057" w:rsidP="00522057">
      <w:pPr>
        <w:widowControl/>
        <w:spacing w:line="579" w:lineRule="atLeast"/>
        <w:jc w:val="right"/>
        <w:rPr>
          <w:rFonts w:ascii="宋体" w:eastAsia="宋体" w:hAnsi="宋体" w:cs="宋体" w:hint="eastAsia"/>
          <w:color w:val="000000"/>
          <w:kern w:val="0"/>
          <w:sz w:val="24"/>
          <w:szCs w:val="24"/>
        </w:rPr>
      </w:pPr>
      <w:r w:rsidRPr="00522057">
        <w:rPr>
          <w:rFonts w:ascii="楷体_GB2312" w:eastAsia="楷体_GB2312" w:hAnsi="宋体" w:cs="宋体" w:hint="eastAsia"/>
          <w:color w:val="000000"/>
          <w:kern w:val="0"/>
          <w:sz w:val="28"/>
          <w:szCs w:val="28"/>
        </w:rPr>
        <w:t>单位：元/</w:t>
      </w:r>
      <w:r w:rsidRPr="00522057">
        <w:rPr>
          <w:rFonts w:ascii="仿宋" w:eastAsia="仿宋" w:hAnsi="仿宋" w:cs="宋体" w:hint="eastAsia"/>
          <w:color w:val="000000"/>
          <w:kern w:val="0"/>
          <w:sz w:val="28"/>
          <w:szCs w:val="28"/>
        </w:rPr>
        <w:t>㎡</w:t>
      </w:r>
    </w:p>
    <w:p w:rsidR="00522057" w:rsidRPr="00522057" w:rsidRDefault="00522057" w:rsidP="00522057">
      <w:pPr>
        <w:widowControl/>
        <w:spacing w:line="579" w:lineRule="atLeast"/>
        <w:jc w:val="righ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24"/>
          <w:szCs w:val="24"/>
        </w:rPr>
        <w:t> </w:t>
      </w:r>
    </w:p>
    <w:tbl>
      <w:tblPr>
        <w:tblW w:w="910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1906"/>
        <w:gridCol w:w="1439"/>
        <w:gridCol w:w="1440"/>
        <w:gridCol w:w="1440"/>
        <w:gridCol w:w="1440"/>
        <w:gridCol w:w="1440"/>
      </w:tblGrid>
      <w:tr w:rsidR="00522057" w:rsidRPr="00522057" w:rsidTr="00522057">
        <w:trPr>
          <w:trHeight w:val="735"/>
        </w:trPr>
        <w:tc>
          <w:tcPr>
            <w:tcW w:w="19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b/>
                <w:bCs/>
                <w:kern w:val="0"/>
                <w:sz w:val="32"/>
                <w:szCs w:val="32"/>
              </w:rPr>
              <w:t>结构</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b/>
                <w:bCs/>
                <w:kern w:val="0"/>
                <w:sz w:val="32"/>
                <w:szCs w:val="32"/>
              </w:rPr>
              <w:t>总一层</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b/>
                <w:bCs/>
                <w:kern w:val="0"/>
                <w:sz w:val="32"/>
                <w:szCs w:val="32"/>
              </w:rPr>
              <w:t>总二层</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b/>
                <w:bCs/>
                <w:kern w:val="0"/>
                <w:sz w:val="32"/>
                <w:szCs w:val="32"/>
              </w:rPr>
              <w:t>总三层</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b/>
                <w:bCs/>
                <w:kern w:val="0"/>
                <w:sz w:val="32"/>
                <w:szCs w:val="32"/>
              </w:rPr>
              <w:t>总四层</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b/>
                <w:bCs/>
                <w:kern w:val="0"/>
                <w:sz w:val="32"/>
                <w:szCs w:val="32"/>
              </w:rPr>
              <w:t>总五层</w:t>
            </w:r>
            <w:r w:rsidRPr="00522057">
              <w:rPr>
                <w:rFonts w:ascii="仿宋_GB2312" w:eastAsia="仿宋_GB2312" w:hAnsi="宋体" w:cs="宋体" w:hint="eastAsia"/>
                <w:b/>
                <w:bCs/>
                <w:kern w:val="0"/>
                <w:sz w:val="32"/>
                <w:szCs w:val="32"/>
              </w:rPr>
              <w:lastRenderedPageBreak/>
              <w:t>及以上</w:t>
            </w:r>
          </w:p>
        </w:tc>
      </w:tr>
      <w:tr w:rsidR="00522057" w:rsidRPr="00522057" w:rsidTr="00522057">
        <w:trPr>
          <w:trHeight w:val="580"/>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lastRenderedPageBreak/>
              <w:t>框架</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 w:eastAsia="仿宋" w:hAnsi="仿宋" w:cs="宋体" w:hint="eastAsia"/>
                <w:kern w:val="0"/>
                <w:sz w:val="32"/>
                <w:szCs w:val="32"/>
              </w:rPr>
              <w:t>12120</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 w:eastAsia="仿宋" w:hAnsi="仿宋" w:cs="宋体" w:hint="eastAsia"/>
                <w:kern w:val="0"/>
                <w:sz w:val="32"/>
                <w:szCs w:val="32"/>
              </w:rPr>
              <w:t>10100</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 w:eastAsia="仿宋" w:hAnsi="仿宋" w:cs="宋体" w:hint="eastAsia"/>
                <w:kern w:val="0"/>
                <w:sz w:val="32"/>
                <w:szCs w:val="32"/>
              </w:rPr>
              <w:t>8080</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 w:eastAsia="仿宋" w:hAnsi="仿宋" w:cs="宋体" w:hint="eastAsia"/>
                <w:kern w:val="0"/>
                <w:sz w:val="32"/>
                <w:szCs w:val="32"/>
              </w:rPr>
              <w:t>7272</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 w:eastAsia="仿宋" w:hAnsi="仿宋" w:cs="宋体" w:hint="eastAsia"/>
                <w:kern w:val="0"/>
                <w:sz w:val="32"/>
                <w:szCs w:val="32"/>
              </w:rPr>
              <w:t>6868</w:t>
            </w:r>
          </w:p>
        </w:tc>
      </w:tr>
      <w:tr w:rsidR="00522057" w:rsidRPr="00522057" w:rsidTr="00522057">
        <w:trPr>
          <w:trHeight w:val="565"/>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砖混</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 w:eastAsia="仿宋" w:hAnsi="仿宋" w:cs="宋体" w:hint="eastAsia"/>
                <w:kern w:val="0"/>
                <w:sz w:val="32"/>
                <w:szCs w:val="32"/>
              </w:rPr>
              <w:t>11756</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 w:eastAsia="仿宋" w:hAnsi="仿宋" w:cs="宋体" w:hint="eastAsia"/>
                <w:kern w:val="0"/>
                <w:sz w:val="32"/>
                <w:szCs w:val="32"/>
              </w:rPr>
              <w:t>9797</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 w:eastAsia="仿宋" w:hAnsi="仿宋" w:cs="宋体" w:hint="eastAsia"/>
                <w:kern w:val="0"/>
                <w:sz w:val="32"/>
                <w:szCs w:val="32"/>
              </w:rPr>
              <w:t>7838</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 w:eastAsia="仿宋" w:hAnsi="仿宋" w:cs="宋体" w:hint="eastAsia"/>
                <w:kern w:val="0"/>
                <w:sz w:val="32"/>
                <w:szCs w:val="32"/>
              </w:rPr>
              <w:t>7054</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 w:eastAsia="仿宋" w:hAnsi="仿宋" w:cs="宋体" w:hint="eastAsia"/>
                <w:kern w:val="0"/>
                <w:sz w:val="32"/>
                <w:szCs w:val="32"/>
              </w:rPr>
              <w:t>6662</w:t>
            </w:r>
          </w:p>
        </w:tc>
      </w:tr>
      <w:tr w:rsidR="00522057" w:rsidRPr="00522057" w:rsidTr="00522057">
        <w:trPr>
          <w:trHeight w:val="490"/>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石混</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 w:eastAsia="仿宋" w:hAnsi="仿宋" w:cs="宋体" w:hint="eastAsia"/>
                <w:kern w:val="0"/>
                <w:sz w:val="32"/>
                <w:szCs w:val="32"/>
              </w:rPr>
              <w:t>11514</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 w:eastAsia="仿宋" w:hAnsi="仿宋" w:cs="宋体" w:hint="eastAsia"/>
                <w:kern w:val="0"/>
                <w:sz w:val="32"/>
                <w:szCs w:val="32"/>
              </w:rPr>
              <w:t>9595</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 w:eastAsia="仿宋" w:hAnsi="仿宋" w:cs="宋体" w:hint="eastAsia"/>
                <w:kern w:val="0"/>
                <w:sz w:val="32"/>
                <w:szCs w:val="32"/>
              </w:rPr>
              <w:t>7676</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 w:eastAsia="仿宋" w:hAnsi="仿宋" w:cs="宋体" w:hint="eastAsia"/>
                <w:kern w:val="0"/>
                <w:sz w:val="32"/>
                <w:szCs w:val="32"/>
              </w:rPr>
              <w:t>6908</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 w:eastAsia="仿宋" w:hAnsi="仿宋" w:cs="宋体" w:hint="eastAsia"/>
                <w:kern w:val="0"/>
                <w:sz w:val="32"/>
                <w:szCs w:val="32"/>
              </w:rPr>
              <w:t>6525</w:t>
            </w:r>
          </w:p>
        </w:tc>
      </w:tr>
      <w:tr w:rsidR="00522057" w:rsidRPr="00522057" w:rsidTr="00522057">
        <w:trPr>
          <w:trHeight w:val="790"/>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砖木、石木、</w:t>
            </w:r>
          </w:p>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石、土木</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 w:eastAsia="仿宋" w:hAnsi="仿宋" w:cs="宋体" w:hint="eastAsia"/>
                <w:kern w:val="0"/>
                <w:sz w:val="32"/>
                <w:szCs w:val="32"/>
              </w:rPr>
              <w:t>11272</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 w:eastAsia="仿宋" w:hAnsi="仿宋" w:cs="宋体" w:hint="eastAsia"/>
                <w:kern w:val="0"/>
                <w:sz w:val="32"/>
                <w:szCs w:val="32"/>
              </w:rPr>
              <w:t>9393</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 w:eastAsia="仿宋" w:hAnsi="仿宋" w:cs="宋体" w:hint="eastAsia"/>
                <w:kern w:val="0"/>
                <w:sz w:val="32"/>
                <w:szCs w:val="32"/>
              </w:rPr>
              <w:t>7514</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 w:eastAsia="仿宋" w:hAnsi="仿宋" w:cs="宋体" w:hint="eastAsia"/>
                <w:kern w:val="0"/>
                <w:sz w:val="32"/>
                <w:szCs w:val="32"/>
              </w:rPr>
              <w:t>6763</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 w:eastAsia="仿宋" w:hAnsi="仿宋" w:cs="宋体" w:hint="eastAsia"/>
                <w:kern w:val="0"/>
                <w:sz w:val="32"/>
                <w:szCs w:val="32"/>
              </w:rPr>
              <w:t>6387</w:t>
            </w:r>
          </w:p>
        </w:tc>
      </w:tr>
      <w:tr w:rsidR="00522057" w:rsidRPr="00522057" w:rsidTr="00522057">
        <w:trPr>
          <w:trHeight w:val="1200"/>
        </w:trPr>
        <w:tc>
          <w:tcPr>
            <w:tcW w:w="9108"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2057" w:rsidRPr="00522057" w:rsidRDefault="00522057" w:rsidP="00522057">
            <w:pPr>
              <w:widowControl/>
              <w:spacing w:line="579" w:lineRule="atLeast"/>
              <w:ind w:left="640" w:hanging="640"/>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备注：</w:t>
            </w:r>
          </w:p>
          <w:p w:rsidR="00522057" w:rsidRPr="00522057" w:rsidRDefault="00522057" w:rsidP="00522057">
            <w:pPr>
              <w:widowControl/>
              <w:spacing w:line="579" w:lineRule="atLeast"/>
              <w:ind w:firstLine="616"/>
              <w:jc w:val="left"/>
              <w:rPr>
                <w:rFonts w:ascii="宋体" w:eastAsia="宋体" w:hAnsi="宋体" w:cs="宋体" w:hint="eastAsia"/>
                <w:kern w:val="0"/>
                <w:sz w:val="24"/>
                <w:szCs w:val="24"/>
              </w:rPr>
            </w:pPr>
            <w:r w:rsidRPr="00522057">
              <w:rPr>
                <w:rFonts w:ascii="仿宋_GB2312" w:eastAsia="仿宋_GB2312" w:hAnsi="宋体" w:cs="宋体" w:hint="eastAsia"/>
                <w:spacing w:val="-6"/>
                <w:kern w:val="0"/>
                <w:sz w:val="32"/>
                <w:szCs w:val="32"/>
              </w:rPr>
              <w:t>1.本表所列单价包含土地、建筑物等，不包含装修价值，装修补偿另计。</w:t>
            </w:r>
          </w:p>
          <w:p w:rsidR="00522057" w:rsidRPr="00522057" w:rsidRDefault="00522057" w:rsidP="00522057">
            <w:pPr>
              <w:widowControl/>
              <w:spacing w:line="579" w:lineRule="atLeast"/>
              <w:ind w:firstLine="616"/>
              <w:jc w:val="left"/>
              <w:rPr>
                <w:rFonts w:ascii="宋体" w:eastAsia="宋体" w:hAnsi="宋体" w:cs="宋体" w:hint="eastAsia"/>
                <w:kern w:val="0"/>
                <w:sz w:val="24"/>
                <w:szCs w:val="24"/>
              </w:rPr>
            </w:pPr>
            <w:r w:rsidRPr="00522057">
              <w:rPr>
                <w:rFonts w:ascii="仿宋_GB2312" w:eastAsia="仿宋_GB2312" w:hAnsi="宋体" w:cs="宋体" w:hint="eastAsia"/>
                <w:spacing w:val="-6"/>
                <w:kern w:val="0"/>
                <w:sz w:val="32"/>
                <w:szCs w:val="32"/>
              </w:rPr>
              <w:t>2.本表所列单价不包含按期搬迁奖励、货币补偿方式奖励及购房补助。</w:t>
            </w:r>
          </w:p>
          <w:p w:rsidR="00522057" w:rsidRPr="00522057" w:rsidRDefault="00522057" w:rsidP="00522057">
            <w:pPr>
              <w:widowControl/>
              <w:spacing w:line="579" w:lineRule="atLeast"/>
              <w:ind w:firstLine="640"/>
              <w:jc w:val="left"/>
              <w:rPr>
                <w:rFonts w:ascii="宋体" w:eastAsia="宋体" w:hAnsi="宋体" w:cs="宋体"/>
                <w:kern w:val="0"/>
                <w:sz w:val="24"/>
                <w:szCs w:val="24"/>
              </w:rPr>
            </w:pPr>
            <w:r w:rsidRPr="00522057">
              <w:rPr>
                <w:rFonts w:ascii="仿宋_GB2312" w:eastAsia="仿宋_GB2312" w:hAnsi="宋体" w:cs="宋体" w:hint="eastAsia"/>
                <w:kern w:val="0"/>
                <w:sz w:val="32"/>
                <w:szCs w:val="32"/>
              </w:rPr>
              <w:t>3.本表所列单价为两证齐全已登记住宅房屋及有合法用地审批手续或基建审批手续且2004年10月1日前基建的住宅房屋的补偿单价。</w:t>
            </w:r>
          </w:p>
        </w:tc>
      </w:tr>
    </w:tbl>
    <w:p w:rsidR="00522057" w:rsidRPr="00522057" w:rsidRDefault="00522057" w:rsidP="00522057">
      <w:pPr>
        <w:widowControl/>
        <w:jc w:val="left"/>
        <w:rPr>
          <w:rFonts w:ascii="宋体" w:eastAsia="宋体" w:hAnsi="宋体" w:cs="宋体" w:hint="eastAsia"/>
          <w:kern w:val="0"/>
          <w:sz w:val="24"/>
          <w:szCs w:val="24"/>
        </w:rPr>
      </w:pPr>
      <w:r w:rsidRPr="00522057">
        <w:rPr>
          <w:rFonts w:ascii="黑体" w:eastAsia="黑体" w:hAnsi="黑体" w:cs="宋体" w:hint="eastAsia"/>
          <w:color w:val="000000"/>
          <w:kern w:val="0"/>
          <w:sz w:val="32"/>
          <w:szCs w:val="32"/>
        </w:rPr>
        <w:br w:type="textWrapping" w:clear="all"/>
      </w:r>
    </w:p>
    <w:p w:rsidR="00522057" w:rsidRPr="00522057" w:rsidRDefault="00522057" w:rsidP="00522057">
      <w:pPr>
        <w:widowControl/>
        <w:spacing w:line="579" w:lineRule="atLeast"/>
        <w:jc w:val="left"/>
        <w:rPr>
          <w:rFonts w:ascii="宋体" w:eastAsia="宋体" w:hAnsi="宋体" w:cs="宋体"/>
          <w:color w:val="000000"/>
          <w:kern w:val="0"/>
          <w:sz w:val="24"/>
          <w:szCs w:val="24"/>
        </w:rPr>
      </w:pPr>
      <w:r w:rsidRPr="00522057">
        <w:rPr>
          <w:rFonts w:ascii="黑体" w:eastAsia="黑体" w:hAnsi="黑体" w:cs="宋体" w:hint="eastAsia"/>
          <w:color w:val="000000"/>
          <w:kern w:val="0"/>
          <w:sz w:val="32"/>
          <w:szCs w:val="32"/>
        </w:rPr>
        <w:t>附件2</w:t>
      </w:r>
    </w:p>
    <w:p w:rsidR="00522057" w:rsidRPr="00522057" w:rsidRDefault="00522057" w:rsidP="00522057">
      <w:pPr>
        <w:widowControl/>
        <w:spacing w:line="579" w:lineRule="atLeast"/>
        <w:jc w:val="left"/>
        <w:rPr>
          <w:rFonts w:ascii="宋体" w:eastAsia="宋体" w:hAnsi="宋体" w:cs="宋体" w:hint="eastAsia"/>
          <w:color w:val="000000"/>
          <w:kern w:val="0"/>
          <w:sz w:val="24"/>
          <w:szCs w:val="24"/>
        </w:rPr>
      </w:pPr>
      <w:r w:rsidRPr="00522057">
        <w:rPr>
          <w:rFonts w:ascii="宋体" w:eastAsia="宋体" w:hAnsi="宋体" w:cs="宋体" w:hint="eastAsia"/>
          <w:color w:val="000000"/>
          <w:kern w:val="0"/>
          <w:sz w:val="32"/>
          <w:szCs w:val="32"/>
        </w:rPr>
        <w:t> </w:t>
      </w:r>
    </w:p>
    <w:p w:rsidR="00522057" w:rsidRPr="00522057" w:rsidRDefault="00522057" w:rsidP="00522057">
      <w:pPr>
        <w:widowControl/>
        <w:spacing w:line="579" w:lineRule="atLeast"/>
        <w:jc w:val="center"/>
        <w:rPr>
          <w:rFonts w:ascii="宋体" w:eastAsia="宋体" w:hAnsi="宋体" w:cs="宋体" w:hint="eastAsia"/>
          <w:color w:val="000000"/>
          <w:kern w:val="0"/>
          <w:sz w:val="24"/>
          <w:szCs w:val="24"/>
        </w:rPr>
      </w:pPr>
      <w:r w:rsidRPr="00522057">
        <w:rPr>
          <w:rFonts w:ascii="方正小标宋简体" w:eastAsia="方正小标宋简体" w:hAnsi="宋体" w:cs="宋体" w:hint="eastAsia"/>
          <w:color w:val="000000"/>
          <w:kern w:val="0"/>
          <w:sz w:val="44"/>
          <w:szCs w:val="44"/>
        </w:rPr>
        <w:t>被征收各类住宅材料费补贴单价表</w:t>
      </w:r>
    </w:p>
    <w:p w:rsidR="00522057" w:rsidRPr="00522057" w:rsidRDefault="00522057" w:rsidP="00522057">
      <w:pPr>
        <w:widowControl/>
        <w:spacing w:line="579" w:lineRule="atLeast"/>
        <w:jc w:val="right"/>
        <w:rPr>
          <w:rFonts w:ascii="宋体" w:eastAsia="宋体" w:hAnsi="宋体" w:cs="宋体" w:hint="eastAsia"/>
          <w:color w:val="000000"/>
          <w:kern w:val="0"/>
          <w:sz w:val="24"/>
          <w:szCs w:val="24"/>
        </w:rPr>
      </w:pPr>
      <w:r w:rsidRPr="00522057">
        <w:rPr>
          <w:rFonts w:ascii="楷体_GB2312" w:eastAsia="楷体_GB2312" w:hAnsi="宋体" w:cs="宋体" w:hint="eastAsia"/>
          <w:color w:val="000000"/>
          <w:kern w:val="0"/>
          <w:sz w:val="28"/>
          <w:szCs w:val="28"/>
        </w:rPr>
        <w:t>单位：元/</w:t>
      </w:r>
      <w:r w:rsidRPr="00522057">
        <w:rPr>
          <w:rFonts w:ascii="仿宋" w:eastAsia="仿宋" w:hAnsi="仿宋" w:cs="宋体" w:hint="eastAsia"/>
          <w:color w:val="000000"/>
          <w:kern w:val="0"/>
          <w:sz w:val="28"/>
          <w:szCs w:val="28"/>
        </w:rPr>
        <w:t>㎡</w:t>
      </w:r>
    </w:p>
    <w:tbl>
      <w:tblPr>
        <w:tblW w:w="0" w:type="auto"/>
        <w:tblCellMar>
          <w:left w:w="0" w:type="dxa"/>
          <w:right w:w="0" w:type="dxa"/>
        </w:tblCellMar>
        <w:tblLook w:val="04A0"/>
      </w:tblPr>
      <w:tblGrid>
        <w:gridCol w:w="2305"/>
        <w:gridCol w:w="2072"/>
        <w:gridCol w:w="1907"/>
        <w:gridCol w:w="2238"/>
      </w:tblGrid>
      <w:tr w:rsidR="00522057" w:rsidRPr="00522057" w:rsidTr="00522057">
        <w:trPr>
          <w:trHeight w:val="1209"/>
        </w:trPr>
        <w:tc>
          <w:tcPr>
            <w:tcW w:w="25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right"/>
              <w:rPr>
                <w:rFonts w:ascii="宋体" w:eastAsia="宋体" w:hAnsi="宋体" w:cs="宋体" w:hint="eastAsia"/>
                <w:kern w:val="0"/>
                <w:sz w:val="24"/>
                <w:szCs w:val="24"/>
              </w:rPr>
            </w:pPr>
            <w:r w:rsidRPr="00522057">
              <w:rPr>
                <w:rFonts w:ascii="仿宋_GB2312" w:eastAsia="仿宋_GB2312" w:hAnsi="宋体" w:cs="宋体" w:hint="eastAsia"/>
                <w:b/>
                <w:bCs/>
                <w:kern w:val="0"/>
                <w:sz w:val="32"/>
                <w:szCs w:val="32"/>
              </w:rPr>
              <w:lastRenderedPageBreak/>
              <w:t>结构</w:t>
            </w:r>
          </w:p>
          <w:p w:rsidR="00522057" w:rsidRPr="00522057" w:rsidRDefault="00522057" w:rsidP="00522057">
            <w:pPr>
              <w:widowControl/>
              <w:spacing w:line="579" w:lineRule="atLeast"/>
              <w:jc w:val="left"/>
              <w:rPr>
                <w:rFonts w:ascii="宋体" w:eastAsia="宋体" w:hAnsi="宋体" w:cs="宋体"/>
                <w:kern w:val="0"/>
                <w:sz w:val="24"/>
                <w:szCs w:val="24"/>
              </w:rPr>
            </w:pPr>
            <w:r w:rsidRPr="00522057">
              <w:rPr>
                <w:rFonts w:ascii="仿宋_GB2312" w:eastAsia="仿宋_GB2312" w:hAnsi="宋体" w:cs="宋体" w:hint="eastAsia"/>
                <w:b/>
                <w:bCs/>
                <w:kern w:val="0"/>
                <w:sz w:val="32"/>
                <w:szCs w:val="32"/>
              </w:rPr>
              <w:t>装修等级</w:t>
            </w:r>
          </w:p>
        </w:tc>
        <w:tc>
          <w:tcPr>
            <w:tcW w:w="22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b/>
                <w:bCs/>
                <w:kern w:val="0"/>
                <w:sz w:val="32"/>
                <w:szCs w:val="32"/>
              </w:rPr>
              <w:t>框架</w:t>
            </w:r>
          </w:p>
        </w:tc>
        <w:tc>
          <w:tcPr>
            <w:tcW w:w="20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b/>
                <w:bCs/>
                <w:kern w:val="0"/>
                <w:sz w:val="32"/>
                <w:szCs w:val="32"/>
              </w:rPr>
              <w:t>砖混</w:t>
            </w:r>
          </w:p>
        </w:tc>
        <w:tc>
          <w:tcPr>
            <w:tcW w:w="23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b/>
                <w:bCs/>
                <w:kern w:val="0"/>
                <w:sz w:val="32"/>
                <w:szCs w:val="32"/>
              </w:rPr>
              <w:t>其他</w:t>
            </w:r>
          </w:p>
        </w:tc>
      </w:tr>
      <w:tr w:rsidR="00522057" w:rsidRPr="00522057" w:rsidTr="00522057">
        <w:trPr>
          <w:trHeight w:val="623"/>
        </w:trPr>
        <w:tc>
          <w:tcPr>
            <w:tcW w:w="25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较好</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1600</w:t>
            </w:r>
          </w:p>
        </w:tc>
        <w:tc>
          <w:tcPr>
            <w:tcW w:w="20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1500</w:t>
            </w:r>
          </w:p>
        </w:tc>
        <w:tc>
          <w:tcPr>
            <w:tcW w:w="23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1400</w:t>
            </w:r>
          </w:p>
        </w:tc>
      </w:tr>
      <w:tr w:rsidR="00522057" w:rsidRPr="00522057" w:rsidTr="00522057">
        <w:trPr>
          <w:trHeight w:val="760"/>
        </w:trPr>
        <w:tc>
          <w:tcPr>
            <w:tcW w:w="25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一般</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1500</w:t>
            </w:r>
          </w:p>
        </w:tc>
        <w:tc>
          <w:tcPr>
            <w:tcW w:w="20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1400</w:t>
            </w:r>
          </w:p>
        </w:tc>
        <w:tc>
          <w:tcPr>
            <w:tcW w:w="23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1300</w:t>
            </w:r>
          </w:p>
        </w:tc>
      </w:tr>
      <w:tr w:rsidR="00522057" w:rsidRPr="00522057" w:rsidTr="00522057">
        <w:trPr>
          <w:trHeight w:val="771"/>
        </w:trPr>
        <w:tc>
          <w:tcPr>
            <w:tcW w:w="25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主体无装修</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1400</w:t>
            </w:r>
          </w:p>
        </w:tc>
        <w:tc>
          <w:tcPr>
            <w:tcW w:w="20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1300</w:t>
            </w:r>
          </w:p>
        </w:tc>
        <w:tc>
          <w:tcPr>
            <w:tcW w:w="23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1200</w:t>
            </w:r>
          </w:p>
        </w:tc>
      </w:tr>
      <w:tr w:rsidR="00522057" w:rsidRPr="00522057" w:rsidTr="00522057">
        <w:trPr>
          <w:trHeight w:val="871"/>
        </w:trPr>
        <w:tc>
          <w:tcPr>
            <w:tcW w:w="912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2057" w:rsidRPr="00522057" w:rsidRDefault="00522057" w:rsidP="00522057">
            <w:pPr>
              <w:widowControl/>
              <w:spacing w:line="579" w:lineRule="atLeast"/>
              <w:jc w:val="left"/>
              <w:rPr>
                <w:rFonts w:ascii="宋体" w:eastAsia="宋体" w:hAnsi="宋体" w:cs="宋体"/>
                <w:kern w:val="0"/>
                <w:sz w:val="24"/>
                <w:szCs w:val="24"/>
              </w:rPr>
            </w:pPr>
            <w:r w:rsidRPr="00522057">
              <w:rPr>
                <w:rFonts w:ascii="仿宋_GB2312" w:eastAsia="仿宋_GB2312" w:hAnsi="宋体" w:cs="宋体" w:hint="eastAsia"/>
                <w:kern w:val="0"/>
                <w:sz w:val="32"/>
                <w:szCs w:val="32"/>
              </w:rPr>
              <w:t>备注：材料费包含建筑用地、二次装修及建安费。</w:t>
            </w:r>
          </w:p>
        </w:tc>
      </w:tr>
    </w:tbl>
    <w:p w:rsidR="00522057" w:rsidRPr="00522057" w:rsidRDefault="00522057" w:rsidP="00522057">
      <w:pPr>
        <w:widowControl/>
        <w:jc w:val="left"/>
        <w:rPr>
          <w:rFonts w:ascii="宋体" w:eastAsia="宋体" w:hAnsi="宋体" w:cs="宋体" w:hint="eastAsia"/>
          <w:kern w:val="0"/>
          <w:sz w:val="24"/>
          <w:szCs w:val="24"/>
        </w:rPr>
      </w:pPr>
      <w:r w:rsidRPr="00522057">
        <w:rPr>
          <w:rFonts w:ascii="黑体" w:eastAsia="黑体" w:hAnsi="黑体" w:cs="宋体" w:hint="eastAsia"/>
          <w:color w:val="000000"/>
          <w:kern w:val="0"/>
          <w:sz w:val="32"/>
          <w:szCs w:val="32"/>
        </w:rPr>
        <w:br w:type="textWrapping" w:clear="all"/>
      </w:r>
    </w:p>
    <w:p w:rsidR="00522057" w:rsidRPr="00522057" w:rsidRDefault="00522057" w:rsidP="00522057">
      <w:pPr>
        <w:widowControl/>
        <w:spacing w:line="579" w:lineRule="atLeast"/>
        <w:jc w:val="left"/>
        <w:rPr>
          <w:rFonts w:ascii="宋体" w:eastAsia="宋体" w:hAnsi="宋体" w:cs="宋体"/>
          <w:color w:val="000000"/>
          <w:kern w:val="0"/>
          <w:sz w:val="24"/>
          <w:szCs w:val="24"/>
        </w:rPr>
      </w:pPr>
      <w:r w:rsidRPr="00522057">
        <w:rPr>
          <w:rFonts w:ascii="黑体" w:eastAsia="黑体" w:hAnsi="黑体" w:cs="宋体" w:hint="eastAsia"/>
          <w:color w:val="000000"/>
          <w:kern w:val="0"/>
          <w:sz w:val="32"/>
          <w:szCs w:val="32"/>
        </w:rPr>
        <w:t>附件3</w:t>
      </w:r>
    </w:p>
    <w:p w:rsidR="00522057" w:rsidRPr="00522057" w:rsidRDefault="00522057" w:rsidP="00522057">
      <w:pPr>
        <w:widowControl/>
        <w:spacing w:line="579" w:lineRule="atLeast"/>
        <w:jc w:val="left"/>
        <w:rPr>
          <w:rFonts w:ascii="宋体" w:eastAsia="宋体" w:hAnsi="宋体" w:cs="宋体" w:hint="eastAsia"/>
          <w:color w:val="000000"/>
          <w:kern w:val="0"/>
          <w:sz w:val="24"/>
          <w:szCs w:val="24"/>
        </w:rPr>
      </w:pPr>
      <w:r w:rsidRPr="00522057">
        <w:rPr>
          <w:rFonts w:ascii="宋体" w:eastAsia="宋体" w:hAnsi="宋体" w:cs="宋体" w:hint="eastAsia"/>
          <w:color w:val="000000"/>
          <w:kern w:val="0"/>
          <w:sz w:val="32"/>
          <w:szCs w:val="32"/>
        </w:rPr>
        <w:t> </w:t>
      </w:r>
    </w:p>
    <w:p w:rsidR="00522057" w:rsidRPr="00522057" w:rsidRDefault="00522057" w:rsidP="00522057">
      <w:pPr>
        <w:widowControl/>
        <w:spacing w:line="579" w:lineRule="atLeast"/>
        <w:jc w:val="center"/>
        <w:rPr>
          <w:rFonts w:ascii="宋体" w:eastAsia="宋体" w:hAnsi="宋体" w:cs="宋体" w:hint="eastAsia"/>
          <w:color w:val="000000"/>
          <w:kern w:val="0"/>
          <w:sz w:val="24"/>
          <w:szCs w:val="24"/>
        </w:rPr>
      </w:pPr>
      <w:r w:rsidRPr="00522057">
        <w:rPr>
          <w:rFonts w:ascii="方正小标宋简体" w:eastAsia="方正小标宋简体" w:hAnsi="宋体" w:cs="宋体" w:hint="eastAsia"/>
          <w:color w:val="000000"/>
          <w:kern w:val="0"/>
          <w:sz w:val="44"/>
          <w:szCs w:val="44"/>
        </w:rPr>
        <w:t>企业厂房、仓库及其他配套用房补偿单价</w:t>
      </w:r>
    </w:p>
    <w:tbl>
      <w:tblPr>
        <w:tblpPr w:leftFromText="180" w:rightFromText="180" w:vertAnchor="text"/>
        <w:tblW w:w="0" w:type="auto"/>
        <w:tblCellMar>
          <w:left w:w="0" w:type="dxa"/>
          <w:right w:w="0" w:type="dxa"/>
        </w:tblCellMar>
        <w:tblLook w:val="04A0"/>
      </w:tblPr>
      <w:tblGrid>
        <w:gridCol w:w="2096"/>
        <w:gridCol w:w="1332"/>
        <w:gridCol w:w="1332"/>
        <w:gridCol w:w="1303"/>
        <w:gridCol w:w="1303"/>
        <w:gridCol w:w="1156"/>
      </w:tblGrid>
      <w:tr w:rsidR="00522057" w:rsidRPr="00522057" w:rsidTr="00522057">
        <w:trPr>
          <w:trHeight w:val="1262"/>
        </w:trPr>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right"/>
              <w:rPr>
                <w:rFonts w:ascii="宋体" w:eastAsia="宋体" w:hAnsi="宋体" w:cs="宋体" w:hint="eastAsia"/>
                <w:kern w:val="0"/>
                <w:sz w:val="24"/>
                <w:szCs w:val="24"/>
              </w:rPr>
            </w:pPr>
            <w:r w:rsidRPr="00522057">
              <w:rPr>
                <w:rFonts w:ascii="仿宋_GB2312" w:eastAsia="仿宋_GB2312" w:hAnsi="宋体" w:cs="宋体" w:hint="eastAsia"/>
                <w:b/>
                <w:bCs/>
                <w:kern w:val="0"/>
                <w:sz w:val="32"/>
                <w:szCs w:val="32"/>
              </w:rPr>
              <w:t>建筑结构</w:t>
            </w:r>
          </w:p>
          <w:p w:rsidR="00522057" w:rsidRPr="00522057" w:rsidRDefault="00522057" w:rsidP="00522057">
            <w:pPr>
              <w:widowControl/>
              <w:spacing w:line="579" w:lineRule="atLeast"/>
              <w:jc w:val="left"/>
              <w:rPr>
                <w:rFonts w:ascii="宋体" w:eastAsia="宋体" w:hAnsi="宋体" w:cs="宋体"/>
                <w:kern w:val="0"/>
                <w:sz w:val="24"/>
                <w:szCs w:val="24"/>
              </w:rPr>
            </w:pPr>
            <w:r w:rsidRPr="00522057">
              <w:rPr>
                <w:rFonts w:ascii="仿宋_GB2312" w:eastAsia="仿宋_GB2312" w:hAnsi="宋体" w:cs="宋体" w:hint="eastAsia"/>
                <w:b/>
                <w:bCs/>
                <w:kern w:val="0"/>
                <w:sz w:val="32"/>
                <w:szCs w:val="32"/>
              </w:rPr>
              <w:t>装修等级</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b/>
                <w:bCs/>
                <w:kern w:val="0"/>
                <w:sz w:val="32"/>
                <w:szCs w:val="32"/>
              </w:rPr>
              <w:t>框架</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b/>
                <w:bCs/>
                <w:kern w:val="0"/>
                <w:sz w:val="32"/>
                <w:szCs w:val="32"/>
              </w:rPr>
              <w:t>砖石混</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b/>
                <w:bCs/>
                <w:kern w:val="0"/>
                <w:sz w:val="32"/>
                <w:szCs w:val="32"/>
              </w:rPr>
              <w:t>砖木</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b/>
                <w:bCs/>
                <w:kern w:val="0"/>
                <w:sz w:val="32"/>
                <w:szCs w:val="32"/>
              </w:rPr>
              <w:t>土木</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b/>
                <w:bCs/>
                <w:kern w:val="0"/>
                <w:sz w:val="32"/>
                <w:szCs w:val="32"/>
              </w:rPr>
              <w:t>钢结构</w:t>
            </w:r>
          </w:p>
        </w:tc>
      </w:tr>
      <w:tr w:rsidR="00522057" w:rsidRPr="00522057" w:rsidTr="00522057">
        <w:trPr>
          <w:trHeight w:val="841"/>
        </w:trPr>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较好</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1400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1280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900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850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750</w:t>
            </w:r>
          </w:p>
        </w:tc>
      </w:tr>
      <w:tr w:rsidR="00522057" w:rsidRPr="00522057" w:rsidTr="00522057">
        <w:trPr>
          <w:trHeight w:val="851"/>
        </w:trPr>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一般</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1250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1150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750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700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650</w:t>
            </w:r>
          </w:p>
        </w:tc>
      </w:tr>
      <w:tr w:rsidR="00522057" w:rsidRPr="00522057" w:rsidTr="00522057">
        <w:trPr>
          <w:trHeight w:val="821"/>
        </w:trPr>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主体无装修</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1050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1000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650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600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400</w:t>
            </w:r>
          </w:p>
        </w:tc>
      </w:tr>
      <w:tr w:rsidR="00522057" w:rsidRPr="00522057" w:rsidTr="00522057">
        <w:tc>
          <w:tcPr>
            <w:tcW w:w="9468"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备注：</w:t>
            </w:r>
          </w:p>
          <w:p w:rsidR="00522057" w:rsidRPr="00522057" w:rsidRDefault="00522057" w:rsidP="00522057">
            <w:pPr>
              <w:widowControl/>
              <w:spacing w:line="579" w:lineRule="atLeast"/>
              <w:ind w:firstLine="640"/>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1.钢结构的认定标准：承重柱应是混凝土柱或钢管柱、工字钢、槽钢立柱，机砖或空心砖围护墙，屋面为彩钢板，跨度8米以上，跨度超过8米，每增加5米按房屋补偿价增</w:t>
            </w:r>
            <w:r w:rsidRPr="00522057">
              <w:rPr>
                <w:rFonts w:ascii="仿宋_GB2312" w:eastAsia="仿宋_GB2312" w:hAnsi="宋体" w:cs="宋体" w:hint="eastAsia"/>
                <w:kern w:val="0"/>
                <w:sz w:val="32"/>
                <w:szCs w:val="32"/>
              </w:rPr>
              <w:lastRenderedPageBreak/>
              <w:t>加5％给予补偿。</w:t>
            </w:r>
          </w:p>
          <w:p w:rsidR="00522057" w:rsidRPr="00522057" w:rsidRDefault="00522057" w:rsidP="00522057">
            <w:pPr>
              <w:widowControl/>
              <w:spacing w:line="579" w:lineRule="atLeast"/>
              <w:ind w:firstLine="640"/>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2.厂房层高超过4米的，超过部分，按房屋补偿价增加5％给予补偿（详见附件表三）｛公式：〔（实际高度-4米）×5%）×补偿单价〕｝。层高计算从室内地面至檐口计算高度。</w:t>
            </w:r>
          </w:p>
          <w:p w:rsidR="00522057" w:rsidRPr="00522057" w:rsidRDefault="00522057" w:rsidP="00522057">
            <w:pPr>
              <w:widowControl/>
              <w:spacing w:line="579" w:lineRule="atLeast"/>
              <w:ind w:firstLine="640"/>
              <w:jc w:val="left"/>
              <w:rPr>
                <w:rFonts w:ascii="宋体" w:eastAsia="宋体" w:hAnsi="宋体" w:cs="宋体"/>
                <w:kern w:val="0"/>
                <w:sz w:val="24"/>
                <w:szCs w:val="24"/>
              </w:rPr>
            </w:pPr>
            <w:r w:rsidRPr="00522057">
              <w:rPr>
                <w:rFonts w:ascii="仿宋_GB2312" w:eastAsia="仿宋_GB2312" w:hAnsi="宋体" w:cs="宋体" w:hint="eastAsia"/>
                <w:kern w:val="0"/>
                <w:sz w:val="32"/>
                <w:szCs w:val="32"/>
              </w:rPr>
              <w:t> </w:t>
            </w:r>
          </w:p>
        </w:tc>
      </w:tr>
    </w:tbl>
    <w:p w:rsidR="00522057" w:rsidRPr="00522057" w:rsidRDefault="00522057" w:rsidP="00522057">
      <w:pPr>
        <w:widowControl/>
        <w:spacing w:line="579" w:lineRule="atLeast"/>
        <w:jc w:val="right"/>
        <w:rPr>
          <w:rFonts w:ascii="宋体" w:eastAsia="宋体" w:hAnsi="宋体" w:cs="宋体" w:hint="eastAsia"/>
          <w:color w:val="000000"/>
          <w:kern w:val="0"/>
          <w:sz w:val="24"/>
          <w:szCs w:val="24"/>
        </w:rPr>
      </w:pPr>
      <w:r w:rsidRPr="00522057">
        <w:rPr>
          <w:rFonts w:ascii="楷体_GB2312" w:eastAsia="楷体_GB2312" w:hAnsi="宋体" w:cs="宋体" w:hint="eastAsia"/>
          <w:color w:val="000000"/>
          <w:kern w:val="0"/>
          <w:sz w:val="28"/>
          <w:szCs w:val="28"/>
        </w:rPr>
        <w:lastRenderedPageBreak/>
        <w:t>单位：元/</w:t>
      </w:r>
      <w:r w:rsidRPr="00522057">
        <w:rPr>
          <w:rFonts w:ascii="仿宋" w:eastAsia="仿宋" w:hAnsi="仿宋" w:cs="宋体" w:hint="eastAsia"/>
          <w:color w:val="000000"/>
          <w:kern w:val="0"/>
          <w:sz w:val="28"/>
          <w:szCs w:val="28"/>
        </w:rPr>
        <w:t>㎡</w:t>
      </w:r>
    </w:p>
    <w:p w:rsidR="00522057" w:rsidRPr="00522057" w:rsidRDefault="00522057" w:rsidP="00522057">
      <w:pPr>
        <w:widowControl/>
        <w:jc w:val="left"/>
        <w:rPr>
          <w:rFonts w:ascii="宋体" w:eastAsia="宋体" w:hAnsi="宋体" w:cs="宋体" w:hint="eastAsia"/>
          <w:kern w:val="0"/>
          <w:sz w:val="24"/>
          <w:szCs w:val="24"/>
        </w:rPr>
      </w:pPr>
      <w:r w:rsidRPr="00522057">
        <w:rPr>
          <w:rFonts w:ascii="楷体_GB2312" w:eastAsia="楷体_GB2312" w:hAnsi="宋体" w:cs="宋体" w:hint="eastAsia"/>
          <w:color w:val="000000"/>
          <w:kern w:val="0"/>
          <w:sz w:val="28"/>
          <w:szCs w:val="28"/>
        </w:rPr>
        <w:br w:type="textWrapping" w:clear="all"/>
      </w:r>
    </w:p>
    <w:p w:rsidR="00522057" w:rsidRPr="00522057" w:rsidRDefault="00522057" w:rsidP="00522057">
      <w:pPr>
        <w:widowControl/>
        <w:spacing w:line="579" w:lineRule="atLeast"/>
        <w:jc w:val="left"/>
        <w:rPr>
          <w:rFonts w:ascii="宋体" w:eastAsia="宋体" w:hAnsi="宋体" w:cs="宋体"/>
          <w:color w:val="000000"/>
          <w:kern w:val="0"/>
          <w:sz w:val="24"/>
          <w:szCs w:val="24"/>
        </w:rPr>
      </w:pPr>
      <w:r w:rsidRPr="00522057">
        <w:rPr>
          <w:rFonts w:ascii="黑体" w:eastAsia="黑体" w:hAnsi="黑体" w:cs="宋体" w:hint="eastAsia"/>
          <w:color w:val="000000"/>
          <w:kern w:val="0"/>
          <w:sz w:val="32"/>
          <w:szCs w:val="32"/>
        </w:rPr>
        <w:t>附件4</w:t>
      </w:r>
    </w:p>
    <w:p w:rsidR="00522057" w:rsidRPr="00522057" w:rsidRDefault="00522057" w:rsidP="00522057">
      <w:pPr>
        <w:widowControl/>
        <w:spacing w:line="579" w:lineRule="atLeast"/>
        <w:jc w:val="left"/>
        <w:rPr>
          <w:rFonts w:ascii="宋体" w:eastAsia="宋体" w:hAnsi="宋体" w:cs="宋体" w:hint="eastAsia"/>
          <w:color w:val="000000"/>
          <w:kern w:val="0"/>
          <w:sz w:val="24"/>
          <w:szCs w:val="24"/>
        </w:rPr>
      </w:pPr>
      <w:r w:rsidRPr="00522057">
        <w:rPr>
          <w:rFonts w:ascii="宋体" w:eastAsia="宋体" w:hAnsi="宋体" w:cs="宋体" w:hint="eastAsia"/>
          <w:b/>
          <w:bCs/>
          <w:color w:val="000000"/>
          <w:kern w:val="0"/>
          <w:sz w:val="36"/>
          <w:szCs w:val="36"/>
        </w:rPr>
        <w:t> </w:t>
      </w:r>
    </w:p>
    <w:p w:rsidR="00522057" w:rsidRPr="00522057" w:rsidRDefault="00522057" w:rsidP="00522057">
      <w:pPr>
        <w:widowControl/>
        <w:spacing w:line="579" w:lineRule="atLeast"/>
        <w:jc w:val="center"/>
        <w:rPr>
          <w:rFonts w:ascii="宋体" w:eastAsia="宋体" w:hAnsi="宋体" w:cs="宋体" w:hint="eastAsia"/>
          <w:color w:val="000000"/>
          <w:kern w:val="0"/>
          <w:sz w:val="24"/>
          <w:szCs w:val="24"/>
        </w:rPr>
      </w:pPr>
      <w:r w:rsidRPr="00522057">
        <w:rPr>
          <w:rFonts w:ascii="方正小标宋简体" w:eastAsia="方正小标宋简体" w:hAnsi="宋体" w:cs="宋体" w:hint="eastAsia"/>
          <w:color w:val="000000"/>
          <w:kern w:val="0"/>
          <w:sz w:val="44"/>
          <w:szCs w:val="44"/>
        </w:rPr>
        <w:t>搬迁费和临时安置费标准</w:t>
      </w:r>
    </w:p>
    <w:p w:rsidR="00522057" w:rsidRPr="00522057" w:rsidRDefault="00522057" w:rsidP="00522057">
      <w:pPr>
        <w:widowControl/>
        <w:spacing w:line="579" w:lineRule="atLeast"/>
        <w:jc w:val="center"/>
        <w:rPr>
          <w:rFonts w:ascii="宋体" w:eastAsia="宋体" w:hAnsi="宋体" w:cs="宋体" w:hint="eastAsia"/>
          <w:color w:val="000000"/>
          <w:kern w:val="0"/>
          <w:sz w:val="24"/>
          <w:szCs w:val="24"/>
        </w:rPr>
      </w:pPr>
      <w:r w:rsidRPr="00522057">
        <w:rPr>
          <w:rFonts w:ascii="方正小标宋_GBK" w:eastAsia="方正小标宋_GBK" w:hAnsi="宋体" w:cs="宋体" w:hint="eastAsia"/>
          <w:color w:val="000000"/>
          <w:kern w:val="0"/>
          <w:sz w:val="44"/>
          <w:szCs w:val="44"/>
        </w:rPr>
        <w:t> </w:t>
      </w:r>
    </w:p>
    <w:tbl>
      <w:tblPr>
        <w:tblpPr w:leftFromText="180" w:rightFromText="180" w:vertAnchor="text"/>
        <w:tblW w:w="0" w:type="auto"/>
        <w:tblCellMar>
          <w:left w:w="0" w:type="dxa"/>
          <w:right w:w="0" w:type="dxa"/>
        </w:tblCellMar>
        <w:tblLook w:val="04A0"/>
      </w:tblPr>
      <w:tblGrid>
        <w:gridCol w:w="1313"/>
        <w:gridCol w:w="1469"/>
        <w:gridCol w:w="1933"/>
        <w:gridCol w:w="1469"/>
        <w:gridCol w:w="2338"/>
      </w:tblGrid>
      <w:tr w:rsidR="00522057" w:rsidRPr="00522057" w:rsidTr="00522057">
        <w:tc>
          <w:tcPr>
            <w:tcW w:w="144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b/>
                <w:bCs/>
                <w:kern w:val="0"/>
                <w:sz w:val="32"/>
                <w:szCs w:val="32"/>
              </w:rPr>
              <w:t>项目</w:t>
            </w:r>
          </w:p>
        </w:tc>
        <w:tc>
          <w:tcPr>
            <w:tcW w:w="540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b/>
                <w:bCs/>
                <w:kern w:val="0"/>
                <w:sz w:val="32"/>
                <w:szCs w:val="32"/>
              </w:rPr>
              <w:t>搬迁费（元/</w:t>
            </w:r>
            <w:r w:rsidRPr="00522057">
              <w:rPr>
                <w:rFonts w:ascii="仿宋" w:eastAsia="仿宋" w:hAnsi="仿宋" w:cs="宋体" w:hint="eastAsia"/>
                <w:b/>
                <w:bCs/>
                <w:kern w:val="0"/>
                <w:sz w:val="32"/>
                <w:szCs w:val="32"/>
              </w:rPr>
              <w:t>㎡</w:t>
            </w:r>
            <w:r w:rsidRPr="00522057">
              <w:rPr>
                <w:rFonts w:ascii="仿宋_GB2312" w:eastAsia="仿宋_GB2312" w:hAnsi="宋体" w:cs="宋体" w:hint="eastAsia"/>
                <w:b/>
                <w:bCs/>
                <w:kern w:val="0"/>
                <w:sz w:val="32"/>
                <w:szCs w:val="32"/>
              </w:rPr>
              <w:t>·次）</w:t>
            </w:r>
          </w:p>
        </w:tc>
        <w:tc>
          <w:tcPr>
            <w:tcW w:w="247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b/>
                <w:bCs/>
                <w:kern w:val="0"/>
                <w:sz w:val="32"/>
                <w:szCs w:val="32"/>
              </w:rPr>
              <w:t>临时安置费（元/</w:t>
            </w:r>
            <w:r w:rsidRPr="00522057">
              <w:rPr>
                <w:rFonts w:ascii="仿宋" w:eastAsia="仿宋" w:hAnsi="仿宋" w:cs="宋体" w:hint="eastAsia"/>
                <w:b/>
                <w:bCs/>
                <w:kern w:val="0"/>
                <w:sz w:val="32"/>
                <w:szCs w:val="32"/>
              </w:rPr>
              <w:t>㎡</w:t>
            </w:r>
            <w:r w:rsidRPr="00522057">
              <w:rPr>
                <w:rFonts w:ascii="仿宋_GB2312" w:eastAsia="仿宋_GB2312" w:hAnsi="宋体" w:cs="宋体" w:hint="eastAsia"/>
                <w:b/>
                <w:bCs/>
                <w:kern w:val="0"/>
                <w:sz w:val="32"/>
                <w:szCs w:val="32"/>
              </w:rPr>
              <w:t>·月）</w:t>
            </w:r>
          </w:p>
        </w:tc>
      </w:tr>
      <w:tr w:rsidR="00522057" w:rsidRPr="00522057" w:rsidTr="00522057">
        <w:trPr>
          <w:trHeight w:val="205"/>
        </w:trPr>
        <w:tc>
          <w:tcPr>
            <w:tcW w:w="0" w:type="auto"/>
            <w:vMerge/>
            <w:tcBorders>
              <w:top w:val="single" w:sz="8" w:space="0" w:color="auto"/>
              <w:left w:val="single" w:sz="8" w:space="0" w:color="auto"/>
              <w:bottom w:val="single" w:sz="8" w:space="0" w:color="auto"/>
              <w:right w:val="single" w:sz="8" w:space="0" w:color="auto"/>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205" w:lineRule="atLeast"/>
              <w:jc w:val="center"/>
              <w:rPr>
                <w:rFonts w:ascii="宋体" w:eastAsia="宋体" w:hAnsi="宋体" w:cs="宋体"/>
                <w:kern w:val="0"/>
                <w:sz w:val="24"/>
                <w:szCs w:val="24"/>
              </w:rPr>
            </w:pPr>
            <w:r w:rsidRPr="00522057">
              <w:rPr>
                <w:rFonts w:ascii="仿宋_GB2312" w:eastAsia="仿宋_GB2312" w:hAnsi="宋体" w:cs="宋体" w:hint="eastAsia"/>
                <w:b/>
                <w:bCs/>
                <w:kern w:val="0"/>
                <w:sz w:val="32"/>
                <w:szCs w:val="32"/>
              </w:rPr>
              <w:t>住宅</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205" w:lineRule="atLeast"/>
              <w:jc w:val="center"/>
              <w:rPr>
                <w:rFonts w:ascii="宋体" w:eastAsia="宋体" w:hAnsi="宋体" w:cs="宋体"/>
                <w:kern w:val="0"/>
                <w:sz w:val="24"/>
                <w:szCs w:val="24"/>
              </w:rPr>
            </w:pPr>
            <w:r w:rsidRPr="00522057">
              <w:rPr>
                <w:rFonts w:ascii="仿宋_GB2312" w:eastAsia="仿宋_GB2312" w:hAnsi="宋体" w:cs="宋体" w:hint="eastAsia"/>
                <w:b/>
                <w:bCs/>
                <w:kern w:val="0"/>
                <w:sz w:val="32"/>
                <w:szCs w:val="32"/>
              </w:rPr>
              <w:t>店面</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205" w:lineRule="atLeast"/>
              <w:jc w:val="center"/>
              <w:rPr>
                <w:rFonts w:ascii="宋体" w:eastAsia="宋体" w:hAnsi="宋体" w:cs="宋体"/>
                <w:kern w:val="0"/>
                <w:sz w:val="24"/>
                <w:szCs w:val="24"/>
              </w:rPr>
            </w:pPr>
            <w:r w:rsidRPr="00522057">
              <w:rPr>
                <w:rFonts w:ascii="仿宋_GB2312" w:eastAsia="仿宋_GB2312" w:hAnsi="宋体" w:cs="宋体" w:hint="eastAsia"/>
                <w:b/>
                <w:bCs/>
                <w:kern w:val="0"/>
                <w:sz w:val="32"/>
                <w:szCs w:val="32"/>
              </w:rPr>
              <w:t>工厂仓库</w:t>
            </w:r>
          </w:p>
        </w:tc>
        <w:tc>
          <w:tcPr>
            <w:tcW w:w="0" w:type="auto"/>
            <w:vMerge/>
            <w:tcBorders>
              <w:top w:val="single" w:sz="8" w:space="0" w:color="auto"/>
              <w:left w:val="nil"/>
              <w:bottom w:val="single" w:sz="8" w:space="0" w:color="auto"/>
              <w:right w:val="single" w:sz="8" w:space="0" w:color="auto"/>
            </w:tcBorders>
            <w:vAlign w:val="center"/>
            <w:hideMark/>
          </w:tcPr>
          <w:p w:rsidR="00522057" w:rsidRPr="00522057" w:rsidRDefault="00522057" w:rsidP="00522057">
            <w:pPr>
              <w:widowControl/>
              <w:jc w:val="left"/>
              <w:rPr>
                <w:rFonts w:ascii="宋体" w:eastAsia="宋体" w:hAnsi="宋体" w:cs="宋体"/>
                <w:kern w:val="0"/>
                <w:sz w:val="24"/>
                <w:szCs w:val="24"/>
              </w:rPr>
            </w:pPr>
          </w:p>
        </w:tc>
      </w:tr>
      <w:tr w:rsidR="00522057" w:rsidRPr="00522057" w:rsidTr="00522057">
        <w:tc>
          <w:tcPr>
            <w:tcW w:w="14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标准</w:t>
            </w:r>
          </w:p>
        </w:tc>
        <w:tc>
          <w:tcPr>
            <w:tcW w:w="16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5</w:t>
            </w:r>
          </w:p>
        </w:tc>
        <w:tc>
          <w:tcPr>
            <w:tcW w:w="216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6</w:t>
            </w:r>
          </w:p>
        </w:tc>
        <w:tc>
          <w:tcPr>
            <w:tcW w:w="16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6</w:t>
            </w:r>
          </w:p>
        </w:tc>
        <w:tc>
          <w:tcPr>
            <w:tcW w:w="2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住宅</w:t>
            </w:r>
          </w:p>
        </w:tc>
      </w:tr>
      <w:tr w:rsidR="00522057" w:rsidRPr="00522057" w:rsidTr="00522057">
        <w:tc>
          <w:tcPr>
            <w:tcW w:w="0" w:type="auto"/>
            <w:vMerge/>
            <w:tcBorders>
              <w:top w:val="nil"/>
              <w:left w:val="single" w:sz="8" w:space="0" w:color="auto"/>
              <w:bottom w:val="single" w:sz="8" w:space="0" w:color="auto"/>
              <w:right w:val="single" w:sz="8" w:space="0" w:color="auto"/>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2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8</w:t>
            </w:r>
          </w:p>
        </w:tc>
      </w:tr>
    </w:tbl>
    <w:p w:rsidR="00522057" w:rsidRPr="00522057" w:rsidRDefault="00522057" w:rsidP="00522057">
      <w:pPr>
        <w:widowControl/>
        <w:spacing w:line="579" w:lineRule="atLeast"/>
        <w:jc w:val="left"/>
        <w:rPr>
          <w:rFonts w:ascii="宋体" w:eastAsia="宋体" w:hAnsi="宋体" w:cs="宋体" w:hint="eastAsia"/>
          <w:color w:val="000000"/>
          <w:kern w:val="0"/>
          <w:sz w:val="24"/>
          <w:szCs w:val="24"/>
        </w:rPr>
      </w:pPr>
      <w:r w:rsidRPr="00522057">
        <w:rPr>
          <w:rFonts w:ascii="宋体" w:eastAsia="宋体" w:hAnsi="宋体" w:cs="宋体" w:hint="eastAsia"/>
          <w:color w:val="000000"/>
          <w:kern w:val="0"/>
          <w:sz w:val="32"/>
          <w:szCs w:val="32"/>
        </w:rPr>
        <w:t> </w:t>
      </w:r>
    </w:p>
    <w:p w:rsidR="00522057" w:rsidRPr="00522057" w:rsidRDefault="00522057" w:rsidP="00522057">
      <w:pPr>
        <w:widowControl/>
        <w:jc w:val="left"/>
        <w:rPr>
          <w:rFonts w:ascii="宋体" w:eastAsia="宋体" w:hAnsi="宋体" w:cs="宋体" w:hint="eastAsia"/>
          <w:color w:val="000000"/>
          <w:kern w:val="0"/>
          <w:sz w:val="24"/>
          <w:szCs w:val="24"/>
        </w:rPr>
      </w:pPr>
      <w:r w:rsidRPr="00522057">
        <w:rPr>
          <w:rFonts w:ascii="宋体" w:eastAsia="宋体" w:hAnsi="宋体" w:cs="宋体" w:hint="eastAsia"/>
          <w:color w:val="000000"/>
          <w:kern w:val="0"/>
          <w:sz w:val="32"/>
          <w:szCs w:val="32"/>
        </w:rPr>
        <w:t> </w:t>
      </w:r>
    </w:p>
    <w:p w:rsidR="00522057" w:rsidRPr="00522057" w:rsidRDefault="00522057" w:rsidP="00522057">
      <w:pPr>
        <w:widowControl/>
        <w:jc w:val="left"/>
        <w:rPr>
          <w:rFonts w:ascii="宋体" w:eastAsia="宋体" w:hAnsi="宋体" w:cs="宋体" w:hint="eastAsia"/>
          <w:color w:val="000000"/>
          <w:kern w:val="0"/>
          <w:sz w:val="24"/>
          <w:szCs w:val="24"/>
        </w:rPr>
      </w:pPr>
      <w:r w:rsidRPr="00522057">
        <w:rPr>
          <w:rFonts w:ascii="宋体" w:eastAsia="宋体" w:hAnsi="宋体" w:cs="宋体" w:hint="eastAsia"/>
          <w:color w:val="000000"/>
          <w:kern w:val="0"/>
          <w:sz w:val="32"/>
          <w:szCs w:val="32"/>
        </w:rPr>
        <w:t> </w:t>
      </w:r>
    </w:p>
    <w:p w:rsidR="00522057" w:rsidRPr="00522057" w:rsidRDefault="00522057" w:rsidP="00522057">
      <w:pPr>
        <w:widowControl/>
        <w:jc w:val="left"/>
        <w:rPr>
          <w:rFonts w:ascii="宋体" w:eastAsia="宋体" w:hAnsi="宋体" w:cs="宋体" w:hint="eastAsia"/>
          <w:color w:val="000000"/>
          <w:kern w:val="0"/>
          <w:sz w:val="24"/>
          <w:szCs w:val="24"/>
        </w:rPr>
      </w:pPr>
      <w:r w:rsidRPr="00522057">
        <w:rPr>
          <w:rFonts w:ascii="宋体" w:eastAsia="宋体" w:hAnsi="宋体" w:cs="宋体" w:hint="eastAsia"/>
          <w:color w:val="000000"/>
          <w:kern w:val="0"/>
          <w:sz w:val="32"/>
          <w:szCs w:val="32"/>
        </w:rPr>
        <w:t> </w:t>
      </w:r>
    </w:p>
    <w:p w:rsidR="00522057" w:rsidRPr="00522057" w:rsidRDefault="00522057" w:rsidP="00522057">
      <w:pPr>
        <w:widowControl/>
        <w:jc w:val="left"/>
        <w:rPr>
          <w:rFonts w:ascii="宋体" w:eastAsia="宋体" w:hAnsi="宋体" w:cs="宋体" w:hint="eastAsia"/>
          <w:color w:val="000000"/>
          <w:kern w:val="0"/>
          <w:sz w:val="24"/>
          <w:szCs w:val="24"/>
        </w:rPr>
      </w:pPr>
      <w:r w:rsidRPr="00522057">
        <w:rPr>
          <w:rFonts w:ascii="宋体" w:eastAsia="宋体" w:hAnsi="宋体" w:cs="宋体" w:hint="eastAsia"/>
          <w:color w:val="000000"/>
          <w:kern w:val="0"/>
          <w:sz w:val="32"/>
          <w:szCs w:val="32"/>
        </w:rPr>
        <w:lastRenderedPageBreak/>
        <w:t> </w:t>
      </w:r>
    </w:p>
    <w:p w:rsidR="00522057" w:rsidRPr="00522057" w:rsidRDefault="00522057" w:rsidP="00522057">
      <w:pPr>
        <w:widowControl/>
        <w:jc w:val="left"/>
        <w:rPr>
          <w:rFonts w:ascii="宋体" w:eastAsia="宋体" w:hAnsi="宋体" w:cs="宋体" w:hint="eastAsia"/>
          <w:color w:val="000000"/>
          <w:kern w:val="0"/>
          <w:sz w:val="24"/>
          <w:szCs w:val="24"/>
        </w:rPr>
      </w:pPr>
      <w:r w:rsidRPr="00522057">
        <w:rPr>
          <w:rFonts w:ascii="宋体" w:eastAsia="宋体" w:hAnsi="宋体" w:cs="宋体" w:hint="eastAsia"/>
          <w:color w:val="000000"/>
          <w:kern w:val="0"/>
          <w:sz w:val="32"/>
          <w:szCs w:val="32"/>
        </w:rPr>
        <w:t> </w:t>
      </w:r>
    </w:p>
    <w:p w:rsidR="00522057" w:rsidRPr="00522057" w:rsidRDefault="00522057" w:rsidP="00522057">
      <w:pPr>
        <w:widowControl/>
        <w:jc w:val="left"/>
        <w:rPr>
          <w:rFonts w:ascii="宋体" w:eastAsia="宋体" w:hAnsi="宋体" w:cs="宋体" w:hint="eastAsia"/>
          <w:color w:val="000000"/>
          <w:kern w:val="0"/>
          <w:sz w:val="24"/>
          <w:szCs w:val="24"/>
        </w:rPr>
      </w:pPr>
      <w:r w:rsidRPr="00522057">
        <w:rPr>
          <w:rFonts w:ascii="宋体" w:eastAsia="宋体" w:hAnsi="宋体" w:cs="宋体" w:hint="eastAsia"/>
          <w:color w:val="000000"/>
          <w:kern w:val="0"/>
          <w:sz w:val="32"/>
          <w:szCs w:val="32"/>
        </w:rPr>
        <w:t> </w:t>
      </w:r>
    </w:p>
    <w:p w:rsidR="00522057" w:rsidRPr="00522057" w:rsidRDefault="00522057" w:rsidP="00522057">
      <w:pPr>
        <w:widowControl/>
        <w:jc w:val="left"/>
        <w:rPr>
          <w:rFonts w:ascii="宋体" w:eastAsia="宋体" w:hAnsi="宋体" w:cs="宋体" w:hint="eastAsia"/>
          <w:color w:val="000000"/>
          <w:kern w:val="0"/>
          <w:sz w:val="24"/>
          <w:szCs w:val="24"/>
        </w:rPr>
      </w:pPr>
      <w:r w:rsidRPr="00522057">
        <w:rPr>
          <w:rFonts w:ascii="宋体" w:eastAsia="宋体" w:hAnsi="宋体" w:cs="宋体" w:hint="eastAsia"/>
          <w:color w:val="000000"/>
          <w:kern w:val="0"/>
          <w:sz w:val="32"/>
          <w:szCs w:val="32"/>
        </w:rPr>
        <w:t> </w:t>
      </w:r>
    </w:p>
    <w:p w:rsidR="00522057" w:rsidRPr="00522057" w:rsidRDefault="00522057" w:rsidP="00522057">
      <w:pPr>
        <w:widowControl/>
        <w:jc w:val="left"/>
        <w:rPr>
          <w:rFonts w:ascii="宋体" w:eastAsia="宋体" w:hAnsi="宋体" w:cs="宋体" w:hint="eastAsia"/>
          <w:color w:val="000000"/>
          <w:kern w:val="0"/>
          <w:sz w:val="24"/>
          <w:szCs w:val="24"/>
        </w:rPr>
      </w:pPr>
      <w:r w:rsidRPr="00522057">
        <w:rPr>
          <w:rFonts w:ascii="宋体" w:eastAsia="宋体" w:hAnsi="宋体" w:cs="宋体" w:hint="eastAsia"/>
          <w:color w:val="000000"/>
          <w:kern w:val="0"/>
          <w:sz w:val="32"/>
          <w:szCs w:val="32"/>
        </w:rPr>
        <w:t> </w:t>
      </w:r>
    </w:p>
    <w:p w:rsidR="00522057" w:rsidRPr="00522057" w:rsidRDefault="00522057" w:rsidP="00522057">
      <w:pPr>
        <w:widowControl/>
        <w:jc w:val="left"/>
        <w:rPr>
          <w:rFonts w:ascii="宋体" w:eastAsia="宋体" w:hAnsi="宋体" w:cs="宋体" w:hint="eastAsia"/>
          <w:color w:val="000000"/>
          <w:kern w:val="0"/>
          <w:sz w:val="24"/>
          <w:szCs w:val="24"/>
        </w:rPr>
      </w:pPr>
      <w:r w:rsidRPr="00522057">
        <w:rPr>
          <w:rFonts w:ascii="宋体" w:eastAsia="宋体" w:hAnsi="宋体" w:cs="宋体" w:hint="eastAsia"/>
          <w:color w:val="000000"/>
          <w:kern w:val="0"/>
          <w:sz w:val="32"/>
          <w:szCs w:val="32"/>
        </w:rPr>
        <w:t> </w:t>
      </w:r>
    </w:p>
    <w:p w:rsidR="00522057" w:rsidRPr="00522057" w:rsidRDefault="00522057" w:rsidP="00522057">
      <w:pPr>
        <w:widowControl/>
        <w:jc w:val="left"/>
        <w:rPr>
          <w:rFonts w:ascii="宋体" w:eastAsia="宋体" w:hAnsi="宋体" w:cs="宋体" w:hint="eastAsia"/>
          <w:color w:val="000000"/>
          <w:kern w:val="0"/>
          <w:sz w:val="24"/>
          <w:szCs w:val="24"/>
        </w:rPr>
      </w:pPr>
      <w:r w:rsidRPr="00522057">
        <w:rPr>
          <w:rFonts w:ascii="宋体" w:eastAsia="宋体" w:hAnsi="宋体" w:cs="宋体" w:hint="eastAsia"/>
          <w:color w:val="000000"/>
          <w:kern w:val="0"/>
          <w:sz w:val="32"/>
          <w:szCs w:val="32"/>
        </w:rPr>
        <w:t> </w:t>
      </w:r>
    </w:p>
    <w:p w:rsidR="00522057" w:rsidRPr="00522057" w:rsidRDefault="00522057" w:rsidP="00522057">
      <w:pPr>
        <w:widowControl/>
        <w:jc w:val="left"/>
        <w:rPr>
          <w:rFonts w:ascii="宋体" w:eastAsia="宋体" w:hAnsi="宋体" w:cs="宋体" w:hint="eastAsia"/>
          <w:color w:val="000000"/>
          <w:kern w:val="0"/>
          <w:sz w:val="24"/>
          <w:szCs w:val="24"/>
        </w:rPr>
      </w:pPr>
      <w:r w:rsidRPr="00522057">
        <w:rPr>
          <w:rFonts w:ascii="宋体" w:eastAsia="宋体" w:hAnsi="宋体" w:cs="宋体" w:hint="eastAsia"/>
          <w:color w:val="000000"/>
          <w:kern w:val="0"/>
          <w:sz w:val="32"/>
          <w:szCs w:val="32"/>
        </w:rPr>
        <w:t> </w:t>
      </w:r>
    </w:p>
    <w:p w:rsidR="00522057" w:rsidRPr="00522057" w:rsidRDefault="00522057" w:rsidP="00522057">
      <w:pPr>
        <w:widowControl/>
        <w:spacing w:line="579" w:lineRule="atLeast"/>
        <w:jc w:val="left"/>
        <w:rPr>
          <w:rFonts w:ascii="宋体" w:eastAsia="宋体" w:hAnsi="宋体" w:cs="宋体" w:hint="eastAsia"/>
          <w:color w:val="000000"/>
          <w:kern w:val="0"/>
          <w:sz w:val="24"/>
          <w:szCs w:val="24"/>
        </w:rPr>
      </w:pPr>
      <w:r w:rsidRPr="00522057">
        <w:rPr>
          <w:rFonts w:ascii="黑体" w:eastAsia="黑体" w:hAnsi="黑体" w:cs="宋体" w:hint="eastAsia"/>
          <w:color w:val="000000"/>
          <w:kern w:val="0"/>
          <w:sz w:val="32"/>
          <w:szCs w:val="32"/>
        </w:rPr>
        <w:t>附件5</w:t>
      </w:r>
    </w:p>
    <w:p w:rsidR="00522057" w:rsidRPr="00522057" w:rsidRDefault="00522057" w:rsidP="00522057">
      <w:pPr>
        <w:widowControl/>
        <w:spacing w:line="579" w:lineRule="atLeast"/>
        <w:jc w:val="center"/>
        <w:rPr>
          <w:rFonts w:ascii="宋体" w:eastAsia="宋体" w:hAnsi="宋体" w:cs="宋体" w:hint="eastAsia"/>
          <w:color w:val="000000"/>
          <w:kern w:val="0"/>
          <w:sz w:val="24"/>
          <w:szCs w:val="24"/>
        </w:rPr>
      </w:pPr>
      <w:r w:rsidRPr="00522057">
        <w:rPr>
          <w:rFonts w:ascii="方正小标宋简体" w:eastAsia="方正小标宋简体" w:hAnsi="宋体" w:cs="宋体" w:hint="eastAsia"/>
          <w:color w:val="000000"/>
          <w:kern w:val="0"/>
          <w:sz w:val="44"/>
          <w:szCs w:val="44"/>
        </w:rPr>
        <w:t>设备搬迁补助标准</w:t>
      </w:r>
    </w:p>
    <w:p w:rsidR="00522057" w:rsidRPr="00522057" w:rsidRDefault="00522057" w:rsidP="00522057">
      <w:pPr>
        <w:widowControl/>
        <w:spacing w:line="579" w:lineRule="atLeast"/>
        <w:jc w:val="center"/>
        <w:rPr>
          <w:rFonts w:ascii="宋体" w:eastAsia="宋体" w:hAnsi="宋体" w:cs="宋体" w:hint="eastAsia"/>
          <w:color w:val="000000"/>
          <w:kern w:val="0"/>
          <w:sz w:val="24"/>
          <w:szCs w:val="24"/>
        </w:rPr>
      </w:pPr>
      <w:r w:rsidRPr="00522057">
        <w:rPr>
          <w:rFonts w:ascii="方正小标宋简体" w:eastAsia="方正小标宋简体" w:hAnsi="宋体" w:cs="宋体" w:hint="eastAsia"/>
          <w:color w:val="000000"/>
          <w:kern w:val="0"/>
          <w:sz w:val="44"/>
          <w:szCs w:val="44"/>
        </w:rPr>
        <w:t> </w:t>
      </w:r>
    </w:p>
    <w:tbl>
      <w:tblPr>
        <w:tblW w:w="0" w:type="auto"/>
        <w:jc w:val="center"/>
        <w:tblCellMar>
          <w:left w:w="0" w:type="dxa"/>
          <w:right w:w="0" w:type="dxa"/>
        </w:tblCellMar>
        <w:tblLook w:val="04A0"/>
      </w:tblPr>
      <w:tblGrid>
        <w:gridCol w:w="4267"/>
        <w:gridCol w:w="4255"/>
      </w:tblGrid>
      <w:tr w:rsidR="00522057" w:rsidRPr="00522057" w:rsidTr="00522057">
        <w:trPr>
          <w:jc w:val="center"/>
        </w:trPr>
        <w:tc>
          <w:tcPr>
            <w:tcW w:w="4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b/>
                <w:bCs/>
                <w:kern w:val="0"/>
                <w:sz w:val="32"/>
                <w:szCs w:val="32"/>
              </w:rPr>
              <w:t>设备名称</w:t>
            </w:r>
          </w:p>
        </w:tc>
        <w:tc>
          <w:tcPr>
            <w:tcW w:w="42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b/>
                <w:bCs/>
                <w:kern w:val="0"/>
                <w:sz w:val="32"/>
                <w:szCs w:val="32"/>
              </w:rPr>
              <w:t>补助单价</w:t>
            </w:r>
          </w:p>
        </w:tc>
      </w:tr>
      <w:tr w:rsidR="00522057" w:rsidRPr="00522057" w:rsidTr="00522057">
        <w:trPr>
          <w:jc w:val="center"/>
        </w:trPr>
        <w:tc>
          <w:tcPr>
            <w:tcW w:w="42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2-5吨</w:t>
            </w:r>
          </w:p>
        </w:tc>
        <w:tc>
          <w:tcPr>
            <w:tcW w:w="4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500—1000元/台</w:t>
            </w:r>
          </w:p>
        </w:tc>
      </w:tr>
      <w:tr w:rsidR="00522057" w:rsidRPr="00522057" w:rsidTr="00522057">
        <w:trPr>
          <w:jc w:val="center"/>
        </w:trPr>
        <w:tc>
          <w:tcPr>
            <w:tcW w:w="42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5-10吨</w:t>
            </w:r>
          </w:p>
        </w:tc>
        <w:tc>
          <w:tcPr>
            <w:tcW w:w="4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1100—2000元/台</w:t>
            </w:r>
          </w:p>
        </w:tc>
      </w:tr>
      <w:tr w:rsidR="00522057" w:rsidRPr="00522057" w:rsidTr="00522057">
        <w:trPr>
          <w:jc w:val="center"/>
        </w:trPr>
        <w:tc>
          <w:tcPr>
            <w:tcW w:w="42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10-15吨</w:t>
            </w:r>
          </w:p>
        </w:tc>
        <w:tc>
          <w:tcPr>
            <w:tcW w:w="4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2100—3000元/台</w:t>
            </w:r>
          </w:p>
        </w:tc>
      </w:tr>
      <w:tr w:rsidR="00522057" w:rsidRPr="00522057" w:rsidTr="00522057">
        <w:trPr>
          <w:jc w:val="center"/>
        </w:trPr>
        <w:tc>
          <w:tcPr>
            <w:tcW w:w="42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15吨以上</w:t>
            </w:r>
          </w:p>
        </w:tc>
        <w:tc>
          <w:tcPr>
            <w:tcW w:w="4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4000元/台</w:t>
            </w:r>
          </w:p>
        </w:tc>
      </w:tr>
      <w:tr w:rsidR="00522057" w:rsidRPr="00522057" w:rsidTr="00522057">
        <w:trPr>
          <w:trHeight w:val="299"/>
          <w:jc w:val="center"/>
        </w:trPr>
        <w:tc>
          <w:tcPr>
            <w:tcW w:w="42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行吊</w:t>
            </w:r>
          </w:p>
        </w:tc>
        <w:tc>
          <w:tcPr>
            <w:tcW w:w="4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6000元/台</w:t>
            </w:r>
          </w:p>
        </w:tc>
      </w:tr>
      <w:tr w:rsidR="00522057" w:rsidRPr="00522057" w:rsidTr="00522057">
        <w:trPr>
          <w:trHeight w:val="1581"/>
          <w:jc w:val="center"/>
        </w:trPr>
        <w:tc>
          <w:tcPr>
            <w:tcW w:w="852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ind w:firstLine="640"/>
              <w:jc w:val="left"/>
              <w:rPr>
                <w:rFonts w:ascii="宋体" w:eastAsia="宋体" w:hAnsi="宋体" w:cs="宋体"/>
                <w:kern w:val="0"/>
                <w:sz w:val="24"/>
                <w:szCs w:val="24"/>
              </w:rPr>
            </w:pPr>
            <w:r w:rsidRPr="00522057">
              <w:rPr>
                <w:rFonts w:ascii="仿宋_GB2312" w:eastAsia="仿宋_GB2312" w:hAnsi="宋体" w:cs="宋体" w:hint="eastAsia"/>
                <w:kern w:val="0"/>
                <w:sz w:val="32"/>
                <w:szCs w:val="32"/>
              </w:rPr>
              <w:t>备注：被征收人对上述搬迁费的补偿标准有异议的,可以由依法选定的房地产价格评估机构对搬迁费进行评估,评估结果作为补偿依据。</w:t>
            </w:r>
          </w:p>
        </w:tc>
      </w:tr>
    </w:tbl>
    <w:p w:rsidR="00522057" w:rsidRPr="00522057" w:rsidRDefault="00522057" w:rsidP="00522057">
      <w:pPr>
        <w:widowControl/>
        <w:jc w:val="left"/>
        <w:rPr>
          <w:rFonts w:ascii="宋体" w:eastAsia="宋体" w:hAnsi="宋体" w:cs="宋体" w:hint="eastAsia"/>
          <w:kern w:val="0"/>
          <w:sz w:val="24"/>
          <w:szCs w:val="24"/>
        </w:rPr>
      </w:pPr>
      <w:r w:rsidRPr="00522057">
        <w:rPr>
          <w:rFonts w:ascii="黑体" w:eastAsia="黑体" w:hAnsi="黑体" w:cs="宋体" w:hint="eastAsia"/>
          <w:color w:val="000000"/>
          <w:kern w:val="0"/>
          <w:sz w:val="32"/>
          <w:szCs w:val="32"/>
        </w:rPr>
        <w:br w:type="textWrapping" w:clear="all"/>
      </w:r>
    </w:p>
    <w:p w:rsidR="00522057" w:rsidRPr="00522057" w:rsidRDefault="00522057" w:rsidP="00522057">
      <w:pPr>
        <w:widowControl/>
        <w:spacing w:line="579" w:lineRule="atLeast"/>
        <w:jc w:val="left"/>
        <w:rPr>
          <w:rFonts w:ascii="宋体" w:eastAsia="宋体" w:hAnsi="宋体" w:cs="宋体"/>
          <w:color w:val="000000"/>
          <w:kern w:val="0"/>
          <w:sz w:val="24"/>
          <w:szCs w:val="24"/>
        </w:rPr>
      </w:pPr>
      <w:r w:rsidRPr="00522057">
        <w:rPr>
          <w:rFonts w:ascii="黑体" w:eastAsia="黑体" w:hAnsi="黑体" w:cs="宋体" w:hint="eastAsia"/>
          <w:color w:val="000000"/>
          <w:kern w:val="0"/>
          <w:sz w:val="32"/>
          <w:szCs w:val="32"/>
        </w:rPr>
        <w:lastRenderedPageBreak/>
        <w:t>附件6</w:t>
      </w:r>
    </w:p>
    <w:p w:rsidR="00522057" w:rsidRPr="00522057" w:rsidRDefault="00522057" w:rsidP="00522057">
      <w:pPr>
        <w:widowControl/>
        <w:spacing w:line="579" w:lineRule="atLeast"/>
        <w:jc w:val="left"/>
        <w:rPr>
          <w:rFonts w:ascii="宋体" w:eastAsia="宋体" w:hAnsi="宋体" w:cs="宋体" w:hint="eastAsia"/>
          <w:color w:val="000000"/>
          <w:kern w:val="0"/>
          <w:sz w:val="24"/>
          <w:szCs w:val="24"/>
        </w:rPr>
      </w:pPr>
      <w:r w:rsidRPr="00522057">
        <w:rPr>
          <w:rFonts w:ascii="宋体" w:eastAsia="宋体" w:hAnsi="宋体" w:cs="宋体" w:hint="eastAsia"/>
          <w:color w:val="000000"/>
          <w:kern w:val="0"/>
          <w:sz w:val="32"/>
          <w:szCs w:val="32"/>
        </w:rPr>
        <w:t> </w:t>
      </w:r>
    </w:p>
    <w:p w:rsidR="00522057" w:rsidRPr="00522057" w:rsidRDefault="00522057" w:rsidP="00522057">
      <w:pPr>
        <w:widowControl/>
        <w:spacing w:line="579" w:lineRule="atLeast"/>
        <w:jc w:val="center"/>
        <w:rPr>
          <w:rFonts w:ascii="宋体" w:eastAsia="宋体" w:hAnsi="宋体" w:cs="宋体" w:hint="eastAsia"/>
          <w:color w:val="000000"/>
          <w:kern w:val="0"/>
          <w:sz w:val="24"/>
          <w:szCs w:val="24"/>
        </w:rPr>
      </w:pPr>
      <w:r w:rsidRPr="00522057">
        <w:rPr>
          <w:rFonts w:ascii="方正小标宋简体" w:eastAsia="方正小标宋简体" w:hAnsi="宋体" w:cs="宋体" w:hint="eastAsia"/>
          <w:color w:val="000000"/>
          <w:kern w:val="0"/>
          <w:sz w:val="44"/>
          <w:szCs w:val="44"/>
        </w:rPr>
        <w:t>被征收住宅装修分类及补偿单价表</w:t>
      </w:r>
    </w:p>
    <w:p w:rsidR="00522057" w:rsidRPr="00522057" w:rsidRDefault="00522057" w:rsidP="00522057">
      <w:pPr>
        <w:widowControl/>
        <w:spacing w:line="579" w:lineRule="atLeast"/>
        <w:jc w:val="right"/>
        <w:rPr>
          <w:rFonts w:ascii="宋体" w:eastAsia="宋体" w:hAnsi="宋体" w:cs="宋体" w:hint="eastAsia"/>
          <w:color w:val="000000"/>
          <w:kern w:val="0"/>
          <w:sz w:val="24"/>
          <w:szCs w:val="24"/>
        </w:rPr>
      </w:pPr>
      <w:r w:rsidRPr="00522057">
        <w:rPr>
          <w:rFonts w:ascii="楷体_GB2312" w:eastAsia="楷体_GB2312" w:hAnsi="宋体" w:cs="宋体" w:hint="eastAsia"/>
          <w:color w:val="000000"/>
          <w:kern w:val="0"/>
          <w:sz w:val="28"/>
          <w:szCs w:val="28"/>
        </w:rPr>
        <w:t>金额单位：元/</w:t>
      </w:r>
      <w:r w:rsidRPr="00522057">
        <w:rPr>
          <w:rFonts w:ascii="仿宋" w:eastAsia="仿宋" w:hAnsi="仿宋" w:cs="宋体" w:hint="eastAsia"/>
          <w:color w:val="000000"/>
          <w:kern w:val="0"/>
          <w:sz w:val="28"/>
          <w:szCs w:val="28"/>
        </w:rPr>
        <w:t>㎡</w:t>
      </w:r>
    </w:p>
    <w:tbl>
      <w:tblPr>
        <w:tblpPr w:leftFromText="180" w:rightFromText="180" w:vertAnchor="text"/>
        <w:tblW w:w="0" w:type="auto"/>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898"/>
        <w:gridCol w:w="1405"/>
        <w:gridCol w:w="6219"/>
      </w:tblGrid>
      <w:tr w:rsidR="00522057" w:rsidRPr="00522057" w:rsidTr="00522057">
        <w:trPr>
          <w:trHeight w:val="480"/>
          <w:tblHeader/>
        </w:trPr>
        <w:tc>
          <w:tcPr>
            <w:tcW w:w="10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b/>
                <w:bCs/>
                <w:kern w:val="0"/>
                <w:sz w:val="32"/>
                <w:szCs w:val="32"/>
              </w:rPr>
              <w:t>类别</w:t>
            </w:r>
          </w:p>
        </w:tc>
        <w:tc>
          <w:tcPr>
            <w:tcW w:w="16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b/>
                <w:bCs/>
                <w:kern w:val="0"/>
                <w:sz w:val="32"/>
                <w:szCs w:val="32"/>
              </w:rPr>
              <w:t>补偿金额</w:t>
            </w:r>
          </w:p>
        </w:tc>
        <w:tc>
          <w:tcPr>
            <w:tcW w:w="77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b/>
                <w:bCs/>
                <w:kern w:val="0"/>
                <w:sz w:val="32"/>
                <w:szCs w:val="32"/>
              </w:rPr>
              <w:t>主要特征</w:t>
            </w:r>
          </w:p>
        </w:tc>
      </w:tr>
      <w:tr w:rsidR="00522057" w:rsidRPr="00522057" w:rsidTr="00522057">
        <w:trPr>
          <w:trHeight w:val="9346"/>
        </w:trPr>
        <w:tc>
          <w:tcPr>
            <w:tcW w:w="10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一档</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600</w:t>
            </w:r>
          </w:p>
        </w:tc>
        <w:tc>
          <w:tcPr>
            <w:tcW w:w="7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left"/>
              <w:rPr>
                <w:rFonts w:ascii="宋体" w:eastAsia="宋体" w:hAnsi="宋体" w:cs="宋体"/>
                <w:kern w:val="0"/>
                <w:sz w:val="24"/>
                <w:szCs w:val="24"/>
              </w:rPr>
            </w:pPr>
            <w:r w:rsidRPr="00522057">
              <w:rPr>
                <w:rFonts w:ascii="仿宋_GB2312" w:eastAsia="仿宋_GB2312" w:hAnsi="宋体" w:cs="宋体" w:hint="eastAsia"/>
                <w:kern w:val="0"/>
                <w:sz w:val="32"/>
                <w:szCs w:val="32"/>
              </w:rPr>
              <w:t>外墙三面以上条形瓷砖、砌清水砖或同档次外墙装饰；</w:t>
            </w:r>
          </w:p>
          <w:p w:rsidR="00522057" w:rsidRPr="00522057" w:rsidRDefault="00522057" w:rsidP="00522057">
            <w:pPr>
              <w:widowControl/>
              <w:spacing w:line="579"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塑钢或铝合金窗，不锈钢防盗网；</w:t>
            </w:r>
          </w:p>
          <w:p w:rsidR="00522057" w:rsidRPr="00522057" w:rsidRDefault="00522057" w:rsidP="00522057">
            <w:pPr>
              <w:widowControl/>
              <w:spacing w:line="579"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入户门为防盗门，室内实木门；</w:t>
            </w:r>
          </w:p>
          <w:p w:rsidR="00522057" w:rsidRPr="00522057" w:rsidRDefault="00522057" w:rsidP="00522057">
            <w:pPr>
              <w:widowControl/>
              <w:spacing w:line="579"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楼梯为实木扶手，知名品牌缸砖或同档次石板材踏步；</w:t>
            </w:r>
          </w:p>
          <w:p w:rsidR="00522057" w:rsidRPr="00522057" w:rsidRDefault="00522057" w:rsidP="00522057">
            <w:pPr>
              <w:widowControl/>
              <w:spacing w:line="579"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楼地面为知名品牌缸砖或木地板、花岗岩；</w:t>
            </w:r>
          </w:p>
          <w:p w:rsidR="00522057" w:rsidRPr="00522057" w:rsidRDefault="00522057" w:rsidP="00522057">
            <w:pPr>
              <w:widowControl/>
              <w:spacing w:line="579"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内墙面为ICI涂料粉刷、木墙裙、局部贴墙纸，局部有造型；</w:t>
            </w:r>
          </w:p>
          <w:p w:rsidR="00522057" w:rsidRPr="00522057" w:rsidRDefault="00522057" w:rsidP="00522057">
            <w:pPr>
              <w:widowControl/>
              <w:spacing w:line="579"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天棚为木吊顶、四周角线，带灯座（较豪华）；</w:t>
            </w:r>
          </w:p>
          <w:p w:rsidR="00522057" w:rsidRPr="00522057" w:rsidRDefault="00522057" w:rsidP="00522057">
            <w:pPr>
              <w:widowControl/>
              <w:spacing w:line="579"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室内设有不可移动组合式壁柜；</w:t>
            </w:r>
          </w:p>
          <w:p w:rsidR="00522057" w:rsidRPr="00522057" w:rsidRDefault="00522057" w:rsidP="00522057">
            <w:pPr>
              <w:widowControl/>
              <w:spacing w:line="579"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厨房楼地面缸砖、花岗岩，瓷砖墙面，铝塑板吊顶，整体橱柜；</w:t>
            </w:r>
          </w:p>
          <w:p w:rsidR="00522057" w:rsidRPr="00522057" w:rsidRDefault="00522057" w:rsidP="00522057">
            <w:pPr>
              <w:widowControl/>
              <w:spacing w:line="579"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卫生间楼地面防滑砖，瓷砖墙面，铝塑板吊顶，知名品牌卫生洁具；</w:t>
            </w:r>
          </w:p>
          <w:p w:rsidR="00522057" w:rsidRPr="00522057" w:rsidRDefault="00522057" w:rsidP="00522057">
            <w:pPr>
              <w:widowControl/>
              <w:spacing w:line="579" w:lineRule="atLeast"/>
              <w:jc w:val="left"/>
              <w:rPr>
                <w:rFonts w:ascii="宋体" w:eastAsia="宋体" w:hAnsi="宋体" w:cs="宋体"/>
                <w:kern w:val="0"/>
                <w:sz w:val="24"/>
                <w:szCs w:val="24"/>
              </w:rPr>
            </w:pPr>
            <w:r w:rsidRPr="00522057">
              <w:rPr>
                <w:rFonts w:ascii="仿宋_GB2312" w:eastAsia="仿宋_GB2312" w:hAnsi="宋体" w:cs="宋体" w:hint="eastAsia"/>
                <w:kern w:val="0"/>
                <w:sz w:val="32"/>
                <w:szCs w:val="32"/>
              </w:rPr>
              <w:lastRenderedPageBreak/>
              <w:t>水电设备齐全；</w:t>
            </w:r>
          </w:p>
        </w:tc>
      </w:tr>
      <w:tr w:rsidR="00522057" w:rsidRPr="00522057" w:rsidTr="00522057">
        <w:trPr>
          <w:trHeight w:val="6957"/>
        </w:trPr>
        <w:tc>
          <w:tcPr>
            <w:tcW w:w="10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lastRenderedPageBreak/>
              <w:t>二档</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20"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500</w:t>
            </w:r>
          </w:p>
        </w:tc>
        <w:tc>
          <w:tcPr>
            <w:tcW w:w="7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20" w:lineRule="atLeast"/>
              <w:jc w:val="left"/>
              <w:rPr>
                <w:rFonts w:ascii="宋体" w:eastAsia="宋体" w:hAnsi="宋体" w:cs="宋体"/>
                <w:kern w:val="0"/>
                <w:sz w:val="24"/>
                <w:szCs w:val="24"/>
              </w:rPr>
            </w:pPr>
            <w:r w:rsidRPr="00522057">
              <w:rPr>
                <w:rFonts w:ascii="仿宋_GB2312" w:eastAsia="仿宋_GB2312" w:hAnsi="宋体" w:cs="宋体" w:hint="eastAsia"/>
                <w:kern w:val="0"/>
                <w:sz w:val="32"/>
                <w:szCs w:val="32"/>
              </w:rPr>
              <w:t>外墙两面以上条形瓷砖、砌清水砖或同档次外墙装饰；</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塑钢或铝合金窗，防盗网；</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入户门为铁门，室内木质门或其他同档次室内门；</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楼梯为普通扶手，普通缸砖或同档次石板材踏步；</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楼地面为普通花岗岩或缸砖；</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内墙面为ICI涂料粉刷、瓷砖墙裙，木质墙裙，局部有造型；</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天棚为木吊顶或涂料粉刷天棚，带灯座；</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室内设有部分不可移动壁柜；</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厨房楼地面地板砖，瓷砖墙面，普通吊顶，普通橱柜；</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卫生间楼地面防滑砖，瓷砖墙面、普通吊顶，普通卫生洁具；</w:t>
            </w:r>
          </w:p>
          <w:p w:rsidR="00522057" w:rsidRPr="00522057" w:rsidRDefault="00522057" w:rsidP="00522057">
            <w:pPr>
              <w:widowControl/>
              <w:spacing w:line="520" w:lineRule="atLeast"/>
              <w:jc w:val="left"/>
              <w:rPr>
                <w:rFonts w:ascii="宋体" w:eastAsia="宋体" w:hAnsi="宋体" w:cs="宋体"/>
                <w:kern w:val="0"/>
                <w:sz w:val="24"/>
                <w:szCs w:val="24"/>
              </w:rPr>
            </w:pPr>
            <w:r w:rsidRPr="00522057">
              <w:rPr>
                <w:rFonts w:ascii="仿宋_GB2312" w:eastAsia="仿宋_GB2312" w:hAnsi="宋体" w:cs="宋体" w:hint="eastAsia"/>
                <w:kern w:val="0"/>
                <w:sz w:val="32"/>
                <w:szCs w:val="32"/>
              </w:rPr>
              <w:t>水电设备齐全。</w:t>
            </w:r>
          </w:p>
        </w:tc>
      </w:tr>
      <w:tr w:rsidR="00522057" w:rsidRPr="00522057" w:rsidTr="00522057">
        <w:trPr>
          <w:trHeight w:val="922"/>
        </w:trPr>
        <w:tc>
          <w:tcPr>
            <w:tcW w:w="10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三档</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20"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400</w:t>
            </w:r>
          </w:p>
        </w:tc>
        <w:tc>
          <w:tcPr>
            <w:tcW w:w="7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20" w:lineRule="atLeast"/>
              <w:jc w:val="left"/>
              <w:rPr>
                <w:rFonts w:ascii="宋体" w:eastAsia="宋体" w:hAnsi="宋体" w:cs="宋体"/>
                <w:kern w:val="0"/>
                <w:sz w:val="24"/>
                <w:szCs w:val="24"/>
              </w:rPr>
            </w:pPr>
            <w:r w:rsidRPr="00522057">
              <w:rPr>
                <w:rFonts w:ascii="仿宋_GB2312" w:eastAsia="仿宋_GB2312" w:hAnsi="宋体" w:cs="宋体" w:hint="eastAsia"/>
                <w:kern w:val="0"/>
                <w:sz w:val="32"/>
                <w:szCs w:val="32"/>
              </w:rPr>
              <w:t>外墙一面以上条形瓷砖、砌清水砖或同档次外墙装饰；</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铝合金窗；</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入户门为铁门，室内木质门或其他同档次室内门；</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lastRenderedPageBreak/>
              <w:t>楼梯为普通扶手，普通缸砖或同档次石板材踏步；</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楼地面为普通瓷砖；</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内墙面普通涂料粉刷；</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天棚为涂料粉刷，四周角线，普通照明灯；</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spacing w:val="-8"/>
                <w:kern w:val="0"/>
                <w:sz w:val="32"/>
                <w:szCs w:val="32"/>
              </w:rPr>
              <w:t>厨房楼地面地板砖，墙面部分瓷砖，普通吊顶，普通灶台；</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卫生间楼地面防滑砖，墙面部分瓷砖，普通吊顶，普通卫生洁具；</w:t>
            </w:r>
          </w:p>
          <w:p w:rsidR="00522057" w:rsidRPr="00522057" w:rsidRDefault="00522057" w:rsidP="00522057">
            <w:pPr>
              <w:widowControl/>
              <w:spacing w:line="520" w:lineRule="atLeast"/>
              <w:jc w:val="left"/>
              <w:rPr>
                <w:rFonts w:ascii="宋体" w:eastAsia="宋体" w:hAnsi="宋体" w:cs="宋体"/>
                <w:kern w:val="0"/>
                <w:sz w:val="24"/>
                <w:szCs w:val="24"/>
              </w:rPr>
            </w:pPr>
            <w:r w:rsidRPr="00522057">
              <w:rPr>
                <w:rFonts w:ascii="仿宋_GB2312" w:eastAsia="仿宋_GB2312" w:hAnsi="宋体" w:cs="宋体" w:hint="eastAsia"/>
                <w:kern w:val="0"/>
                <w:sz w:val="32"/>
                <w:szCs w:val="32"/>
              </w:rPr>
              <w:t>水电设备齐全。</w:t>
            </w:r>
          </w:p>
        </w:tc>
      </w:tr>
      <w:tr w:rsidR="00522057" w:rsidRPr="00522057" w:rsidTr="00522057">
        <w:trPr>
          <w:trHeight w:val="1267"/>
        </w:trPr>
        <w:tc>
          <w:tcPr>
            <w:tcW w:w="10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20"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lastRenderedPageBreak/>
              <w:t>四档</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20"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300</w:t>
            </w:r>
          </w:p>
        </w:tc>
        <w:tc>
          <w:tcPr>
            <w:tcW w:w="7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20" w:lineRule="atLeast"/>
              <w:jc w:val="left"/>
              <w:rPr>
                <w:rFonts w:ascii="宋体" w:eastAsia="宋体" w:hAnsi="宋体" w:cs="宋体"/>
                <w:kern w:val="0"/>
                <w:sz w:val="24"/>
                <w:szCs w:val="24"/>
              </w:rPr>
            </w:pPr>
            <w:r w:rsidRPr="00522057">
              <w:rPr>
                <w:rFonts w:ascii="仿宋_GB2312" w:eastAsia="仿宋_GB2312" w:hAnsi="宋体" w:cs="宋体" w:hint="eastAsia"/>
                <w:kern w:val="0"/>
                <w:sz w:val="32"/>
                <w:szCs w:val="32"/>
              </w:rPr>
              <w:t>外墙水泥砂浆勾缝；</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木窗；</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入户门为铁门，室内普通门；</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楼梯普通缸砖或同档次石板材踏步；</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楼地面为普通瓷砖；</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内墙面普通涂料粉刷；</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天棚为普通涂料粉刷，简易照明；</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厨房楼地面普通瓷砖，墙面粉刷，简易灶台；</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spacing w:val="-8"/>
                <w:kern w:val="0"/>
                <w:sz w:val="32"/>
                <w:szCs w:val="32"/>
              </w:rPr>
              <w:t>卫生间楼地面普通防滑砖，墙面部分瓷砖，简易卫生洁具；</w:t>
            </w:r>
          </w:p>
          <w:p w:rsidR="00522057" w:rsidRPr="00522057" w:rsidRDefault="00522057" w:rsidP="00522057">
            <w:pPr>
              <w:widowControl/>
              <w:spacing w:line="520" w:lineRule="atLeast"/>
              <w:jc w:val="left"/>
              <w:rPr>
                <w:rFonts w:ascii="宋体" w:eastAsia="宋体" w:hAnsi="宋体" w:cs="宋体"/>
                <w:kern w:val="0"/>
                <w:sz w:val="24"/>
                <w:szCs w:val="24"/>
              </w:rPr>
            </w:pPr>
            <w:r w:rsidRPr="00522057">
              <w:rPr>
                <w:rFonts w:ascii="仿宋_GB2312" w:eastAsia="仿宋_GB2312" w:hAnsi="宋体" w:cs="宋体" w:hint="eastAsia"/>
                <w:kern w:val="0"/>
                <w:sz w:val="32"/>
                <w:szCs w:val="32"/>
              </w:rPr>
              <w:t>水电设备齐全。</w:t>
            </w:r>
          </w:p>
        </w:tc>
      </w:tr>
      <w:tr w:rsidR="00522057" w:rsidRPr="00522057" w:rsidTr="00522057">
        <w:trPr>
          <w:trHeight w:val="2312"/>
        </w:trPr>
        <w:tc>
          <w:tcPr>
            <w:tcW w:w="10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20"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lastRenderedPageBreak/>
              <w:t>五档</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20"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200</w:t>
            </w:r>
          </w:p>
        </w:tc>
        <w:tc>
          <w:tcPr>
            <w:tcW w:w="7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20" w:lineRule="atLeast"/>
              <w:jc w:val="left"/>
              <w:rPr>
                <w:rFonts w:ascii="宋体" w:eastAsia="宋体" w:hAnsi="宋体" w:cs="宋体"/>
                <w:kern w:val="0"/>
                <w:sz w:val="24"/>
                <w:szCs w:val="24"/>
              </w:rPr>
            </w:pPr>
            <w:r w:rsidRPr="00522057">
              <w:rPr>
                <w:rFonts w:ascii="仿宋_GB2312" w:eastAsia="仿宋_GB2312" w:hAnsi="宋体" w:cs="宋体" w:hint="eastAsia"/>
                <w:kern w:val="0"/>
                <w:sz w:val="32"/>
                <w:szCs w:val="32"/>
              </w:rPr>
              <w:t>外墙水泥砂浆勾缝；</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木窗；</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入户门为简易铁门、室内简易门；</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楼地面为普通瓷砖或斗底砖；</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内墙面及天棚简单粉刷或部分粉刷；</w:t>
            </w:r>
          </w:p>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厨房简易灶台，卫生间简易洁具；</w:t>
            </w:r>
          </w:p>
          <w:p w:rsidR="00522057" w:rsidRPr="00522057" w:rsidRDefault="00522057" w:rsidP="00522057">
            <w:pPr>
              <w:widowControl/>
              <w:spacing w:line="520" w:lineRule="atLeast"/>
              <w:jc w:val="left"/>
              <w:rPr>
                <w:rFonts w:ascii="宋体" w:eastAsia="宋体" w:hAnsi="宋体" w:cs="宋体"/>
                <w:kern w:val="0"/>
                <w:sz w:val="24"/>
                <w:szCs w:val="24"/>
              </w:rPr>
            </w:pPr>
            <w:r w:rsidRPr="00522057">
              <w:rPr>
                <w:rFonts w:ascii="仿宋_GB2312" w:eastAsia="仿宋_GB2312" w:hAnsi="宋体" w:cs="宋体" w:hint="eastAsia"/>
                <w:kern w:val="0"/>
                <w:sz w:val="32"/>
                <w:szCs w:val="32"/>
              </w:rPr>
              <w:t>简单水卫电照。</w:t>
            </w:r>
          </w:p>
        </w:tc>
      </w:tr>
      <w:tr w:rsidR="00522057" w:rsidRPr="00522057" w:rsidTr="00522057">
        <w:trPr>
          <w:trHeight w:val="1234"/>
        </w:trPr>
        <w:tc>
          <w:tcPr>
            <w:tcW w:w="10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20"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六档</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20" w:lineRule="atLeast"/>
              <w:jc w:val="center"/>
              <w:rPr>
                <w:rFonts w:ascii="宋体" w:eastAsia="宋体" w:hAnsi="宋体" w:cs="宋体"/>
                <w:kern w:val="0"/>
                <w:sz w:val="24"/>
                <w:szCs w:val="24"/>
              </w:rPr>
            </w:pPr>
            <w:r w:rsidRPr="00522057">
              <w:rPr>
                <w:rFonts w:ascii="仿宋_GB2312" w:eastAsia="仿宋_GB2312" w:hAnsi="宋体" w:cs="宋体" w:hint="eastAsia"/>
                <w:kern w:val="0"/>
                <w:sz w:val="32"/>
                <w:szCs w:val="32"/>
              </w:rPr>
              <w:t>0</w:t>
            </w:r>
          </w:p>
        </w:tc>
        <w:tc>
          <w:tcPr>
            <w:tcW w:w="7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057" w:rsidRPr="00522057" w:rsidRDefault="00522057" w:rsidP="00522057">
            <w:pPr>
              <w:widowControl/>
              <w:spacing w:line="520" w:lineRule="atLeast"/>
              <w:jc w:val="left"/>
              <w:rPr>
                <w:rFonts w:ascii="宋体" w:eastAsia="宋体" w:hAnsi="宋体" w:cs="宋体"/>
                <w:kern w:val="0"/>
                <w:sz w:val="24"/>
                <w:szCs w:val="24"/>
              </w:rPr>
            </w:pPr>
            <w:r w:rsidRPr="00522057">
              <w:rPr>
                <w:rFonts w:ascii="仿宋_GB2312" w:eastAsia="仿宋_GB2312" w:hAnsi="宋体" w:cs="宋体" w:hint="eastAsia"/>
                <w:kern w:val="0"/>
                <w:sz w:val="32"/>
                <w:szCs w:val="32"/>
              </w:rPr>
              <w:t>毛坯房</w:t>
            </w:r>
          </w:p>
        </w:tc>
      </w:tr>
      <w:tr w:rsidR="00522057" w:rsidRPr="00522057" w:rsidTr="00522057">
        <w:trPr>
          <w:trHeight w:val="1427"/>
        </w:trPr>
        <w:tc>
          <w:tcPr>
            <w:tcW w:w="10351" w:type="dxa"/>
            <w:gridSpan w:val="3"/>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522057" w:rsidRPr="00522057" w:rsidRDefault="00522057" w:rsidP="00522057">
            <w:pPr>
              <w:widowControl/>
              <w:spacing w:line="520" w:lineRule="atLeast"/>
              <w:jc w:val="left"/>
              <w:rPr>
                <w:rFonts w:ascii="宋体" w:eastAsia="宋体" w:hAnsi="宋体" w:cs="宋体" w:hint="eastAsia"/>
                <w:kern w:val="0"/>
                <w:sz w:val="24"/>
                <w:szCs w:val="24"/>
              </w:rPr>
            </w:pPr>
            <w:r w:rsidRPr="00522057">
              <w:rPr>
                <w:rFonts w:ascii="仿宋_GB2312" w:eastAsia="仿宋_GB2312" w:hAnsi="宋体" w:cs="宋体" w:hint="eastAsia"/>
                <w:kern w:val="0"/>
                <w:sz w:val="32"/>
                <w:szCs w:val="32"/>
              </w:rPr>
              <w:t>备注：</w:t>
            </w:r>
          </w:p>
          <w:p w:rsidR="00522057" w:rsidRPr="00522057" w:rsidRDefault="00522057" w:rsidP="00522057">
            <w:pPr>
              <w:widowControl/>
              <w:spacing w:line="520" w:lineRule="atLeast"/>
              <w:ind w:firstLine="616"/>
              <w:jc w:val="left"/>
              <w:rPr>
                <w:rFonts w:ascii="宋体" w:eastAsia="宋体" w:hAnsi="宋体" w:cs="宋体" w:hint="eastAsia"/>
                <w:kern w:val="0"/>
                <w:sz w:val="24"/>
                <w:szCs w:val="24"/>
              </w:rPr>
            </w:pPr>
            <w:r w:rsidRPr="00522057">
              <w:rPr>
                <w:rFonts w:ascii="仿宋_GB2312" w:eastAsia="仿宋_GB2312" w:hAnsi="宋体" w:cs="宋体" w:hint="eastAsia"/>
                <w:spacing w:val="-6"/>
                <w:kern w:val="0"/>
                <w:sz w:val="32"/>
                <w:szCs w:val="32"/>
              </w:rPr>
              <w:t>1.区分装修档次应根据材料档次、做工精细度等因素综合判断。</w:t>
            </w:r>
          </w:p>
          <w:p w:rsidR="00522057" w:rsidRPr="00522057" w:rsidRDefault="00522057" w:rsidP="00522057">
            <w:pPr>
              <w:widowControl/>
              <w:spacing w:line="520" w:lineRule="atLeast"/>
              <w:ind w:firstLine="616"/>
              <w:jc w:val="left"/>
              <w:rPr>
                <w:rFonts w:ascii="宋体" w:eastAsia="宋体" w:hAnsi="宋体" w:cs="宋体"/>
                <w:kern w:val="0"/>
                <w:sz w:val="24"/>
                <w:szCs w:val="24"/>
              </w:rPr>
            </w:pPr>
            <w:r w:rsidRPr="00522057">
              <w:rPr>
                <w:rFonts w:ascii="仿宋_GB2312" w:eastAsia="仿宋_GB2312" w:hAnsi="宋体" w:cs="宋体" w:hint="eastAsia"/>
                <w:spacing w:val="-6"/>
                <w:kern w:val="0"/>
                <w:sz w:val="32"/>
                <w:szCs w:val="32"/>
              </w:rPr>
              <w:t>2.选择全部货币补偿方式的，装修价值可享受20%货币补偿方式奖励。选择分户评估的，不再享受奖励。</w:t>
            </w:r>
          </w:p>
        </w:tc>
      </w:tr>
    </w:tbl>
    <w:p w:rsidR="00522057" w:rsidRPr="00522057" w:rsidRDefault="00522057" w:rsidP="00522057">
      <w:pPr>
        <w:widowControl/>
        <w:jc w:val="left"/>
        <w:rPr>
          <w:rFonts w:ascii="宋体" w:eastAsia="宋体" w:hAnsi="宋体" w:cs="宋体" w:hint="eastAsia"/>
          <w:kern w:val="0"/>
          <w:sz w:val="24"/>
          <w:szCs w:val="24"/>
        </w:rPr>
      </w:pPr>
      <w:r w:rsidRPr="00522057">
        <w:rPr>
          <w:rFonts w:ascii="黑体" w:eastAsia="黑体" w:hAnsi="黑体" w:cs="宋体" w:hint="eastAsia"/>
          <w:color w:val="000000"/>
          <w:kern w:val="0"/>
          <w:sz w:val="32"/>
          <w:szCs w:val="32"/>
        </w:rPr>
        <w:br w:type="textWrapping" w:clear="all"/>
      </w:r>
    </w:p>
    <w:p w:rsidR="00522057" w:rsidRPr="00522057" w:rsidRDefault="00522057" w:rsidP="00522057">
      <w:pPr>
        <w:widowControl/>
        <w:spacing w:line="579" w:lineRule="atLeast"/>
        <w:jc w:val="left"/>
        <w:rPr>
          <w:rFonts w:ascii="宋体" w:eastAsia="宋体" w:hAnsi="宋体" w:cs="宋体"/>
          <w:color w:val="000000"/>
          <w:kern w:val="0"/>
          <w:sz w:val="24"/>
          <w:szCs w:val="24"/>
        </w:rPr>
      </w:pPr>
      <w:r w:rsidRPr="00522057">
        <w:rPr>
          <w:rFonts w:ascii="黑体" w:eastAsia="黑体" w:hAnsi="黑体" w:cs="宋体" w:hint="eastAsia"/>
          <w:color w:val="000000"/>
          <w:kern w:val="0"/>
          <w:sz w:val="32"/>
          <w:szCs w:val="32"/>
        </w:rPr>
        <w:t>附件7</w:t>
      </w:r>
    </w:p>
    <w:p w:rsidR="00522057" w:rsidRPr="00522057" w:rsidRDefault="00522057" w:rsidP="00522057">
      <w:pPr>
        <w:widowControl/>
        <w:spacing w:line="579" w:lineRule="atLeast"/>
        <w:jc w:val="center"/>
        <w:rPr>
          <w:rFonts w:ascii="宋体" w:eastAsia="宋体" w:hAnsi="宋体" w:cs="宋体" w:hint="eastAsia"/>
          <w:color w:val="000000"/>
          <w:kern w:val="0"/>
          <w:sz w:val="24"/>
          <w:szCs w:val="24"/>
        </w:rPr>
      </w:pPr>
      <w:r w:rsidRPr="00522057">
        <w:rPr>
          <w:rFonts w:ascii="方正小标宋简体" w:eastAsia="方正小标宋简体" w:hAnsi="宋体" w:cs="宋体" w:hint="eastAsia"/>
          <w:color w:val="000000"/>
          <w:kern w:val="0"/>
          <w:sz w:val="44"/>
          <w:szCs w:val="44"/>
        </w:rPr>
        <w:t>其他附属物项目补偿单价表</w:t>
      </w:r>
    </w:p>
    <w:tbl>
      <w:tblPr>
        <w:tblW w:w="9045" w:type="dxa"/>
        <w:jc w:val="center"/>
        <w:tblCellMar>
          <w:left w:w="0" w:type="dxa"/>
          <w:right w:w="0" w:type="dxa"/>
        </w:tblCellMar>
        <w:tblLook w:val="04A0"/>
      </w:tblPr>
      <w:tblGrid>
        <w:gridCol w:w="670"/>
        <w:gridCol w:w="983"/>
        <w:gridCol w:w="821"/>
        <w:gridCol w:w="1100"/>
        <w:gridCol w:w="983"/>
        <w:gridCol w:w="821"/>
        <w:gridCol w:w="1220"/>
        <w:gridCol w:w="2725"/>
      </w:tblGrid>
      <w:tr w:rsidR="00522057" w:rsidRPr="00522057" w:rsidTr="00522057">
        <w:trPr>
          <w:trHeight w:val="950"/>
          <w:jc w:val="center"/>
        </w:trPr>
        <w:tc>
          <w:tcPr>
            <w:tcW w:w="9045" w:type="dxa"/>
            <w:gridSpan w:val="8"/>
            <w:tcBorders>
              <w:top w:val="single" w:sz="8" w:space="0" w:color="000000"/>
              <w:left w:val="single" w:sz="8" w:space="0" w:color="000000"/>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44"/>
              </w:rPr>
              <w:t>一、房屋附属物</w:t>
            </w:r>
          </w:p>
        </w:tc>
      </w:tr>
      <w:tr w:rsidR="00522057" w:rsidRPr="00522057" w:rsidTr="00522057">
        <w:trPr>
          <w:trHeight w:val="950"/>
          <w:jc w:val="center"/>
        </w:trPr>
        <w:tc>
          <w:tcPr>
            <w:tcW w:w="3495" w:type="dxa"/>
            <w:gridSpan w:val="4"/>
            <w:tcBorders>
              <w:top w:val="nil"/>
              <w:left w:val="single" w:sz="8" w:space="0" w:color="000000"/>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项目</w:t>
            </w: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种类</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ind w:left="134" w:hanging="134"/>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计算单位</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单价（元）</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说明</w:t>
            </w:r>
          </w:p>
        </w:tc>
      </w:tr>
      <w:tr w:rsidR="00522057" w:rsidRPr="00522057" w:rsidTr="00522057">
        <w:trPr>
          <w:trHeight w:val="548"/>
          <w:jc w:val="center"/>
        </w:trPr>
        <w:tc>
          <w:tcPr>
            <w:tcW w:w="3495" w:type="dxa"/>
            <w:gridSpan w:val="4"/>
            <w:vMerge w:val="restart"/>
            <w:tcBorders>
              <w:top w:val="nil"/>
              <w:left w:val="single" w:sz="8" w:space="0" w:color="000000"/>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井</w:t>
            </w: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条石</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立方米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250-300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砖</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立方米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200-250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乱石</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立方米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180-250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土井</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立方米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100-150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水泥墙</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立方米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150-200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r>
      <w:tr w:rsidR="00522057" w:rsidRPr="00522057" w:rsidTr="00522057">
        <w:trPr>
          <w:trHeight w:val="602"/>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民用机井</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180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根据实际深度计算</w:t>
            </w:r>
          </w:p>
        </w:tc>
      </w:tr>
      <w:tr w:rsidR="00522057" w:rsidRPr="00522057" w:rsidTr="00522057">
        <w:trPr>
          <w:trHeight w:val="264"/>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农田灌溉用机井</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个</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5000-10000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指口径在8米以上的</w:t>
            </w: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废井</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口</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200-500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r>
      <w:tr w:rsidR="00522057" w:rsidRPr="00522057" w:rsidTr="00522057">
        <w:trPr>
          <w:trHeight w:val="548"/>
          <w:jc w:val="center"/>
        </w:trPr>
        <w:tc>
          <w:tcPr>
            <w:tcW w:w="3495" w:type="dxa"/>
            <w:gridSpan w:val="4"/>
            <w:vMerge w:val="restart"/>
            <w:tcBorders>
              <w:top w:val="nil"/>
              <w:left w:val="single" w:sz="8" w:space="0" w:color="000000"/>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门</w:t>
            </w: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电动门</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平方米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600</w:t>
            </w:r>
          </w:p>
        </w:tc>
        <w:tc>
          <w:tcPr>
            <w:tcW w:w="2725" w:type="dxa"/>
            <w:vMerge w:val="restart"/>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室外围墙全封闭，其中电机每台补偿1200元</w:t>
            </w: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不锈钢门</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平方米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600</w:t>
            </w:r>
          </w:p>
        </w:tc>
        <w:tc>
          <w:tcPr>
            <w:tcW w:w="0" w:type="auto"/>
            <w:vMerge/>
            <w:tcBorders>
              <w:top w:val="nil"/>
              <w:left w:val="nil"/>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镀锌板门</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平方米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260</w:t>
            </w:r>
          </w:p>
        </w:tc>
        <w:tc>
          <w:tcPr>
            <w:tcW w:w="0" w:type="auto"/>
            <w:vMerge/>
            <w:tcBorders>
              <w:top w:val="nil"/>
              <w:left w:val="nil"/>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r>
      <w:tr w:rsidR="00522057" w:rsidRPr="00522057" w:rsidTr="00522057">
        <w:trPr>
          <w:trHeight w:val="548"/>
          <w:jc w:val="center"/>
        </w:trPr>
        <w:tc>
          <w:tcPr>
            <w:tcW w:w="3495" w:type="dxa"/>
            <w:gridSpan w:val="4"/>
            <w:vMerge w:val="restart"/>
            <w:tcBorders>
              <w:top w:val="nil"/>
              <w:left w:val="single" w:sz="8" w:space="0" w:color="000000"/>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围墙</w:t>
            </w: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土</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立方米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25-35</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砖石混</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立方米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80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空心砖</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立方米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150-200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乱石</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立方米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150-180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条石</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立方米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250-300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砖</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立方米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320-380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r>
      <w:tr w:rsidR="00522057" w:rsidRPr="00522057" w:rsidTr="00522057">
        <w:trPr>
          <w:trHeight w:val="548"/>
          <w:jc w:val="center"/>
        </w:trPr>
        <w:tc>
          <w:tcPr>
            <w:tcW w:w="3495" w:type="dxa"/>
            <w:gridSpan w:val="4"/>
            <w:vMerge w:val="restart"/>
            <w:tcBorders>
              <w:top w:val="nil"/>
              <w:left w:val="single" w:sz="8" w:space="0" w:color="000000"/>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挡土墙</w:t>
            </w: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乱毛石</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立方米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70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条石</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立方米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200-250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r>
      <w:tr w:rsidR="00522057" w:rsidRPr="00522057" w:rsidTr="00522057">
        <w:trPr>
          <w:trHeight w:val="994"/>
          <w:jc w:val="center"/>
        </w:trPr>
        <w:tc>
          <w:tcPr>
            <w:tcW w:w="3495" w:type="dxa"/>
            <w:gridSpan w:val="4"/>
            <w:vMerge w:val="restart"/>
            <w:tcBorders>
              <w:top w:val="nil"/>
              <w:left w:val="single" w:sz="8" w:space="0" w:color="000000"/>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庭埕</w:t>
            </w: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石板</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平方米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80-100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应分“大铺”、“中铺”、“碎铺”不同价值计算补偿</w:t>
            </w: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砖</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平方米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80-100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水泥</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平方米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50-80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r>
      <w:tr w:rsidR="00522057" w:rsidRPr="00522057" w:rsidTr="00522057">
        <w:trPr>
          <w:trHeight w:val="548"/>
          <w:jc w:val="center"/>
        </w:trPr>
        <w:tc>
          <w:tcPr>
            <w:tcW w:w="3495" w:type="dxa"/>
            <w:gridSpan w:val="4"/>
            <w:vMerge w:val="restart"/>
            <w:tcBorders>
              <w:top w:val="nil"/>
              <w:left w:val="single" w:sz="8" w:space="0" w:color="000000"/>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炉灶</w:t>
            </w: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土</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个</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200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按炉口计补偿</w:t>
            </w:r>
          </w:p>
        </w:tc>
      </w:tr>
      <w:tr w:rsidR="00522057" w:rsidRPr="00522057" w:rsidTr="00522057">
        <w:trPr>
          <w:trHeight w:val="92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砖</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个</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250-350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分别有带烟囱的双连灶、无烟囱双连灶、单口灶等</w:t>
            </w: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瓷贴</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个</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400-500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按炉口计补偿</w:t>
            </w:r>
          </w:p>
        </w:tc>
      </w:tr>
      <w:tr w:rsidR="00522057" w:rsidRPr="00522057" w:rsidTr="00522057">
        <w:trPr>
          <w:trHeight w:val="509"/>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上柜</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350</w:t>
            </w:r>
          </w:p>
        </w:tc>
        <w:tc>
          <w:tcPr>
            <w:tcW w:w="2725" w:type="dxa"/>
            <w:vMerge w:val="restart"/>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厨房成套整体灶台</w:t>
            </w:r>
          </w:p>
        </w:tc>
      </w:tr>
      <w:tr w:rsidR="00522057" w:rsidRPr="00522057" w:rsidTr="00522057">
        <w:trPr>
          <w:trHeight w:val="509"/>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下柜</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600</w:t>
            </w:r>
          </w:p>
        </w:tc>
        <w:tc>
          <w:tcPr>
            <w:tcW w:w="0" w:type="auto"/>
            <w:vMerge/>
            <w:tcBorders>
              <w:top w:val="nil"/>
              <w:left w:val="nil"/>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焙灶</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个</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300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用于烘焙龙眼、荔枝等</w:t>
            </w:r>
          </w:p>
        </w:tc>
      </w:tr>
      <w:tr w:rsidR="00522057" w:rsidRPr="00522057" w:rsidTr="00522057">
        <w:trPr>
          <w:trHeight w:val="548"/>
          <w:jc w:val="center"/>
        </w:trPr>
        <w:tc>
          <w:tcPr>
            <w:tcW w:w="3495" w:type="dxa"/>
            <w:gridSpan w:val="4"/>
            <w:vMerge w:val="restart"/>
            <w:tcBorders>
              <w:top w:val="nil"/>
              <w:left w:val="single" w:sz="8" w:space="0" w:color="000000"/>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菜台</w:t>
            </w: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水泥面菜台</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平方米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30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贴瓷砖菜台</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平方米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50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r>
      <w:tr w:rsidR="00522057" w:rsidRPr="00522057" w:rsidTr="00522057">
        <w:trPr>
          <w:trHeight w:val="548"/>
          <w:jc w:val="center"/>
        </w:trPr>
        <w:tc>
          <w:tcPr>
            <w:tcW w:w="3495" w:type="dxa"/>
            <w:gridSpan w:val="4"/>
            <w:vMerge w:val="restart"/>
            <w:tcBorders>
              <w:top w:val="nil"/>
              <w:left w:val="single" w:sz="8" w:space="0" w:color="000000"/>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hint="eastAsia"/>
                <w:kern w:val="0"/>
                <w:sz w:val="24"/>
                <w:szCs w:val="24"/>
              </w:rPr>
            </w:pPr>
            <w:r w:rsidRPr="00522057">
              <w:rPr>
                <w:rFonts w:ascii="仿宋_GB2312" w:eastAsia="仿宋_GB2312" w:hAnsi="宋体" w:cs="宋体" w:hint="eastAsia"/>
                <w:kern w:val="0"/>
                <w:sz w:val="24"/>
                <w:szCs w:val="24"/>
              </w:rPr>
              <w:t>水池</w:t>
            </w:r>
          </w:p>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水柜</w:t>
            </w: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抹水泥砖</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个</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80-100</w:t>
            </w:r>
          </w:p>
        </w:tc>
        <w:tc>
          <w:tcPr>
            <w:tcW w:w="2725" w:type="dxa"/>
            <w:vMerge w:val="restart"/>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指厨房或浴室内洗刷用小水池小水柜或室外搭设</w:t>
            </w: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砖贴瓷砖</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个</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100-150</w:t>
            </w:r>
          </w:p>
        </w:tc>
        <w:tc>
          <w:tcPr>
            <w:tcW w:w="0" w:type="auto"/>
            <w:vMerge/>
            <w:tcBorders>
              <w:top w:val="nil"/>
              <w:left w:val="nil"/>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洗手盆</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个</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350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花岗岩、大理石宽式台面的</w:t>
            </w:r>
          </w:p>
        </w:tc>
      </w:tr>
      <w:tr w:rsidR="00522057" w:rsidRPr="00522057" w:rsidTr="00522057">
        <w:trPr>
          <w:trHeight w:val="548"/>
          <w:jc w:val="center"/>
        </w:trPr>
        <w:tc>
          <w:tcPr>
            <w:tcW w:w="3495" w:type="dxa"/>
            <w:gridSpan w:val="4"/>
            <w:vMerge w:val="restart"/>
            <w:tcBorders>
              <w:top w:val="nil"/>
              <w:left w:val="single" w:sz="8" w:space="0" w:color="000000"/>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厕所</w:t>
            </w: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茅厕</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间</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600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室外</w:t>
            </w: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三化厕</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个</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1500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适用民宅</w:t>
            </w: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公厕</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平方米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500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室外</w:t>
            </w: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蹲位</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个</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100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室内</w:t>
            </w: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坐盆</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个</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200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室内</w:t>
            </w:r>
          </w:p>
        </w:tc>
      </w:tr>
      <w:tr w:rsidR="00522057" w:rsidRPr="00522057" w:rsidTr="00522057">
        <w:trPr>
          <w:trHeight w:val="516"/>
          <w:jc w:val="center"/>
        </w:trPr>
        <w:tc>
          <w:tcPr>
            <w:tcW w:w="3495" w:type="dxa"/>
            <w:gridSpan w:val="4"/>
            <w:vMerge w:val="restart"/>
            <w:tcBorders>
              <w:top w:val="nil"/>
              <w:left w:val="single" w:sz="8" w:space="0" w:color="000000"/>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水塔</w:t>
            </w: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普通</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个</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400-600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r>
      <w:tr w:rsidR="00522057" w:rsidRPr="00522057" w:rsidTr="00522057">
        <w:trPr>
          <w:trHeight w:val="451"/>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不锈钢</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个</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500-800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r>
      <w:tr w:rsidR="00522057" w:rsidRPr="00522057" w:rsidTr="00522057">
        <w:trPr>
          <w:trHeight w:val="516"/>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砖混</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个</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800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3吨以下</w:t>
            </w:r>
          </w:p>
        </w:tc>
      </w:tr>
      <w:tr w:rsidR="00522057" w:rsidRPr="00522057" w:rsidTr="00522057">
        <w:trPr>
          <w:trHeight w:val="516"/>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砖混</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个</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1300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3-6吨</w:t>
            </w:r>
          </w:p>
        </w:tc>
      </w:tr>
      <w:tr w:rsidR="00522057" w:rsidRPr="00522057" w:rsidTr="00522057">
        <w:trPr>
          <w:trHeight w:val="516"/>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混凝土</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个</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1300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小3吨及以下</w:t>
            </w:r>
          </w:p>
        </w:tc>
      </w:tr>
      <w:tr w:rsidR="00522057" w:rsidRPr="00522057" w:rsidTr="00522057">
        <w:trPr>
          <w:trHeight w:val="516"/>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混凝土</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个</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1800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中6吨以下</w:t>
            </w:r>
          </w:p>
        </w:tc>
      </w:tr>
      <w:tr w:rsidR="00522057" w:rsidRPr="00522057" w:rsidTr="00522057">
        <w:trPr>
          <w:trHeight w:val="516"/>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混凝土</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个</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2800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大6-10吨</w:t>
            </w:r>
          </w:p>
        </w:tc>
      </w:tr>
      <w:tr w:rsidR="00522057" w:rsidRPr="00522057" w:rsidTr="00522057">
        <w:trPr>
          <w:trHeight w:val="516"/>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混凝土</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立方米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300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10吨以上</w:t>
            </w:r>
          </w:p>
        </w:tc>
      </w:tr>
      <w:tr w:rsidR="00522057" w:rsidRPr="00522057" w:rsidTr="00522057">
        <w:trPr>
          <w:trHeight w:val="974"/>
          <w:jc w:val="center"/>
        </w:trPr>
        <w:tc>
          <w:tcPr>
            <w:tcW w:w="3495" w:type="dxa"/>
            <w:gridSpan w:val="4"/>
            <w:vMerge w:val="restart"/>
            <w:tcBorders>
              <w:top w:val="nil"/>
              <w:left w:val="single" w:sz="8" w:space="0" w:color="000000"/>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lastRenderedPageBreak/>
              <w:t>变压器</w:t>
            </w:r>
          </w:p>
        </w:tc>
        <w:tc>
          <w:tcPr>
            <w:tcW w:w="2825" w:type="dxa"/>
            <w:gridSpan w:val="3"/>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按供电部门安装价格补偿，应提供发票和合同等材料</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迁移的，按供电部门的迁移费补偿，应提供发票等证明材料</w:t>
            </w:r>
          </w:p>
        </w:tc>
      </w:tr>
      <w:tr w:rsidR="00522057" w:rsidRPr="00522057" w:rsidTr="00522057">
        <w:trPr>
          <w:trHeight w:val="77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hint="eastAsia"/>
                <w:kern w:val="0"/>
                <w:sz w:val="24"/>
                <w:szCs w:val="24"/>
              </w:rPr>
            </w:pPr>
            <w:r w:rsidRPr="00522057">
              <w:rPr>
                <w:rFonts w:ascii="仿宋_GB2312" w:eastAsia="仿宋_GB2312" w:hAnsi="宋体" w:cs="宋体" w:hint="eastAsia"/>
                <w:kern w:val="0"/>
                <w:sz w:val="24"/>
                <w:szCs w:val="24"/>
              </w:rPr>
              <w:t>功率</w:t>
            </w:r>
          </w:p>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（千伏）</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单位</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补偿金额</w:t>
            </w:r>
          </w:p>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（万元）</w:t>
            </w:r>
          </w:p>
        </w:tc>
        <w:tc>
          <w:tcPr>
            <w:tcW w:w="2725" w:type="dxa"/>
            <w:vMerge w:val="restart"/>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缴款票据已遗失，但能提供相关变压器安装合同或有关证明材料的</w:t>
            </w: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50</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台</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10</w:t>
            </w:r>
          </w:p>
        </w:tc>
        <w:tc>
          <w:tcPr>
            <w:tcW w:w="0" w:type="auto"/>
            <w:vMerge/>
            <w:tcBorders>
              <w:top w:val="nil"/>
              <w:left w:val="nil"/>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100</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台</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12</w:t>
            </w:r>
          </w:p>
        </w:tc>
        <w:tc>
          <w:tcPr>
            <w:tcW w:w="0" w:type="auto"/>
            <w:vMerge/>
            <w:tcBorders>
              <w:top w:val="nil"/>
              <w:left w:val="nil"/>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160</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台</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13</w:t>
            </w:r>
          </w:p>
        </w:tc>
        <w:tc>
          <w:tcPr>
            <w:tcW w:w="0" w:type="auto"/>
            <w:vMerge/>
            <w:tcBorders>
              <w:top w:val="nil"/>
              <w:left w:val="nil"/>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200</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台</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13.5</w:t>
            </w:r>
          </w:p>
        </w:tc>
        <w:tc>
          <w:tcPr>
            <w:tcW w:w="0" w:type="auto"/>
            <w:vMerge/>
            <w:tcBorders>
              <w:top w:val="nil"/>
              <w:left w:val="nil"/>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250</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台</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14</w:t>
            </w:r>
          </w:p>
        </w:tc>
        <w:tc>
          <w:tcPr>
            <w:tcW w:w="0" w:type="auto"/>
            <w:vMerge/>
            <w:tcBorders>
              <w:top w:val="nil"/>
              <w:left w:val="nil"/>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r>
      <w:tr w:rsidR="00522057" w:rsidRPr="00522057" w:rsidTr="00522057">
        <w:trPr>
          <w:trHeight w:val="548"/>
          <w:jc w:val="center"/>
        </w:trPr>
        <w:tc>
          <w:tcPr>
            <w:tcW w:w="3495" w:type="dxa"/>
            <w:gridSpan w:val="4"/>
            <w:vMerge w:val="restart"/>
            <w:tcBorders>
              <w:top w:val="nil"/>
              <w:left w:val="single" w:sz="8" w:space="0" w:color="000000"/>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三相电</w:t>
            </w: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20A</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台</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1520</w:t>
            </w:r>
          </w:p>
        </w:tc>
        <w:tc>
          <w:tcPr>
            <w:tcW w:w="2725" w:type="dxa"/>
            <w:vMerge w:val="restart"/>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应提供电力部门相应的发票或证明材料或以电力部门的发票金额进行补偿</w:t>
            </w: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40A</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台</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3040</w:t>
            </w:r>
          </w:p>
        </w:tc>
        <w:tc>
          <w:tcPr>
            <w:tcW w:w="0" w:type="auto"/>
            <w:vMerge/>
            <w:tcBorders>
              <w:top w:val="nil"/>
              <w:left w:val="nil"/>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r>
      <w:tr w:rsidR="00522057" w:rsidRPr="00522057" w:rsidTr="00522057">
        <w:trPr>
          <w:trHeight w:val="548"/>
          <w:jc w:val="center"/>
        </w:trPr>
        <w:tc>
          <w:tcPr>
            <w:tcW w:w="0" w:type="auto"/>
            <w:gridSpan w:val="4"/>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60A</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台</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4560</w:t>
            </w:r>
          </w:p>
        </w:tc>
        <w:tc>
          <w:tcPr>
            <w:tcW w:w="0" w:type="auto"/>
            <w:vMerge/>
            <w:tcBorders>
              <w:top w:val="nil"/>
              <w:left w:val="nil"/>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r>
      <w:tr w:rsidR="00522057" w:rsidRPr="00522057" w:rsidTr="00522057">
        <w:trPr>
          <w:trHeight w:val="1056"/>
          <w:jc w:val="center"/>
        </w:trPr>
        <w:tc>
          <w:tcPr>
            <w:tcW w:w="670" w:type="dxa"/>
            <w:vMerge w:val="restart"/>
            <w:tcBorders>
              <w:top w:val="nil"/>
              <w:left w:val="single" w:sz="8" w:space="0" w:color="000000"/>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hint="eastAsia"/>
                <w:kern w:val="0"/>
                <w:sz w:val="24"/>
                <w:szCs w:val="24"/>
              </w:rPr>
            </w:pPr>
            <w:r w:rsidRPr="00522057">
              <w:rPr>
                <w:rFonts w:ascii="仿宋_GB2312" w:eastAsia="仿宋_GB2312" w:hAnsi="宋体" w:cs="宋体" w:hint="eastAsia"/>
                <w:kern w:val="0"/>
                <w:sz w:val="24"/>
                <w:szCs w:val="24"/>
              </w:rPr>
              <w:t>其</w:t>
            </w:r>
          </w:p>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他</w:t>
            </w: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阁楼、风楼及附属物</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平方米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250-300</w:t>
            </w:r>
          </w:p>
        </w:tc>
        <w:tc>
          <w:tcPr>
            <w:tcW w:w="5550" w:type="dxa"/>
            <w:gridSpan w:val="4"/>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和房屋同时建造且层高H&lt;2.2m</w:t>
            </w:r>
          </w:p>
        </w:tc>
      </w:tr>
      <w:tr w:rsidR="00522057" w:rsidRPr="00522057" w:rsidTr="00522057">
        <w:trPr>
          <w:trHeight w:val="681"/>
          <w:jc w:val="center"/>
        </w:trPr>
        <w:tc>
          <w:tcPr>
            <w:tcW w:w="0" w:type="auto"/>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木制大壁橱</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300-1000</w:t>
            </w:r>
          </w:p>
        </w:tc>
        <w:tc>
          <w:tcPr>
            <w:tcW w:w="5550" w:type="dxa"/>
            <w:gridSpan w:val="4"/>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高度应不低于1.5米</w:t>
            </w:r>
          </w:p>
        </w:tc>
      </w:tr>
      <w:tr w:rsidR="00522057" w:rsidRPr="00522057" w:rsidTr="00522057">
        <w:trPr>
          <w:trHeight w:val="548"/>
          <w:jc w:val="center"/>
        </w:trPr>
        <w:tc>
          <w:tcPr>
            <w:tcW w:w="0" w:type="auto"/>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浴室</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间</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c>
          <w:tcPr>
            <w:tcW w:w="5550" w:type="dxa"/>
            <w:gridSpan w:val="4"/>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指室外单独建造</w:t>
            </w:r>
          </w:p>
        </w:tc>
      </w:tr>
      <w:tr w:rsidR="00522057" w:rsidRPr="00522057" w:rsidTr="00522057">
        <w:trPr>
          <w:trHeight w:val="548"/>
          <w:jc w:val="center"/>
        </w:trPr>
        <w:tc>
          <w:tcPr>
            <w:tcW w:w="670" w:type="dxa"/>
            <w:vMerge w:val="restart"/>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center"/>
              <w:rPr>
                <w:rFonts w:ascii="宋体" w:eastAsia="宋体" w:hAnsi="宋体" w:cs="宋体" w:hint="eastAsia"/>
                <w:kern w:val="0"/>
                <w:sz w:val="24"/>
                <w:szCs w:val="24"/>
              </w:rPr>
            </w:pPr>
            <w:r w:rsidRPr="00522057">
              <w:rPr>
                <w:rFonts w:ascii="仿宋_GB2312" w:eastAsia="仿宋_GB2312" w:hAnsi="宋体" w:cs="宋体" w:hint="eastAsia"/>
                <w:kern w:val="0"/>
                <w:sz w:val="24"/>
                <w:szCs w:val="24"/>
              </w:rPr>
              <w:t>其</w:t>
            </w:r>
          </w:p>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他</w:t>
            </w: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柴间</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平方米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50</w:t>
            </w:r>
          </w:p>
        </w:tc>
        <w:tc>
          <w:tcPr>
            <w:tcW w:w="5550" w:type="dxa"/>
            <w:gridSpan w:val="4"/>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室外搭设（包括什物储藏间）</w:t>
            </w:r>
          </w:p>
        </w:tc>
      </w:tr>
      <w:tr w:rsidR="00522057" w:rsidRPr="00522057" w:rsidTr="00522057">
        <w:trPr>
          <w:trHeight w:val="655"/>
          <w:jc w:val="center"/>
        </w:trPr>
        <w:tc>
          <w:tcPr>
            <w:tcW w:w="0" w:type="auto"/>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化粪池</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立方米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400</w:t>
            </w:r>
          </w:p>
        </w:tc>
        <w:tc>
          <w:tcPr>
            <w:tcW w:w="5550" w:type="dxa"/>
            <w:gridSpan w:val="4"/>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适用企业</w:t>
            </w:r>
          </w:p>
        </w:tc>
      </w:tr>
      <w:tr w:rsidR="00522057" w:rsidRPr="00522057" w:rsidTr="00522057">
        <w:trPr>
          <w:trHeight w:val="655"/>
          <w:jc w:val="center"/>
        </w:trPr>
        <w:tc>
          <w:tcPr>
            <w:tcW w:w="0" w:type="auto"/>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沼气池</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立方米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600</w:t>
            </w:r>
          </w:p>
        </w:tc>
        <w:tc>
          <w:tcPr>
            <w:tcW w:w="5550" w:type="dxa"/>
            <w:gridSpan w:val="4"/>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适用企业</w:t>
            </w:r>
          </w:p>
        </w:tc>
      </w:tr>
      <w:tr w:rsidR="00522057" w:rsidRPr="00522057" w:rsidTr="00522057">
        <w:trPr>
          <w:trHeight w:val="655"/>
          <w:jc w:val="center"/>
        </w:trPr>
        <w:tc>
          <w:tcPr>
            <w:tcW w:w="0" w:type="auto"/>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太阳能</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台</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2000-3000</w:t>
            </w:r>
          </w:p>
        </w:tc>
        <w:tc>
          <w:tcPr>
            <w:tcW w:w="5550" w:type="dxa"/>
            <w:gridSpan w:val="4"/>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指迁移费用</w:t>
            </w:r>
          </w:p>
        </w:tc>
      </w:tr>
      <w:tr w:rsidR="00522057" w:rsidRPr="00522057" w:rsidTr="00522057">
        <w:trPr>
          <w:trHeight w:val="655"/>
          <w:jc w:val="center"/>
        </w:trPr>
        <w:tc>
          <w:tcPr>
            <w:tcW w:w="0" w:type="auto"/>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空气能</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台</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5000</w:t>
            </w:r>
          </w:p>
        </w:tc>
        <w:tc>
          <w:tcPr>
            <w:tcW w:w="5550" w:type="dxa"/>
            <w:gridSpan w:val="4"/>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指迁移费用</w:t>
            </w:r>
          </w:p>
        </w:tc>
      </w:tr>
      <w:tr w:rsidR="00522057" w:rsidRPr="00522057" w:rsidTr="00522057">
        <w:trPr>
          <w:trHeight w:val="655"/>
          <w:jc w:val="center"/>
        </w:trPr>
        <w:tc>
          <w:tcPr>
            <w:tcW w:w="0" w:type="auto"/>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电话移机</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部</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150</w:t>
            </w:r>
          </w:p>
        </w:tc>
        <w:tc>
          <w:tcPr>
            <w:tcW w:w="5550" w:type="dxa"/>
            <w:gridSpan w:val="4"/>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需提供发票等证明材料</w:t>
            </w:r>
          </w:p>
        </w:tc>
      </w:tr>
      <w:tr w:rsidR="00522057" w:rsidRPr="00522057" w:rsidTr="00522057">
        <w:trPr>
          <w:trHeight w:val="655"/>
          <w:jc w:val="center"/>
        </w:trPr>
        <w:tc>
          <w:tcPr>
            <w:tcW w:w="0" w:type="auto"/>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有线电视</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部</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800</w:t>
            </w:r>
          </w:p>
        </w:tc>
        <w:tc>
          <w:tcPr>
            <w:tcW w:w="5550" w:type="dxa"/>
            <w:gridSpan w:val="4"/>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需提供发票等证明材料</w:t>
            </w:r>
          </w:p>
        </w:tc>
      </w:tr>
      <w:tr w:rsidR="00522057" w:rsidRPr="00522057" w:rsidTr="00522057">
        <w:trPr>
          <w:trHeight w:val="655"/>
          <w:jc w:val="center"/>
        </w:trPr>
        <w:tc>
          <w:tcPr>
            <w:tcW w:w="0" w:type="auto"/>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宽带移机</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部</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200</w:t>
            </w:r>
          </w:p>
        </w:tc>
        <w:tc>
          <w:tcPr>
            <w:tcW w:w="5550" w:type="dxa"/>
            <w:gridSpan w:val="4"/>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需提供发票等证明材料</w:t>
            </w:r>
          </w:p>
        </w:tc>
      </w:tr>
      <w:tr w:rsidR="00522057" w:rsidRPr="00522057" w:rsidTr="00522057">
        <w:trPr>
          <w:trHeight w:val="655"/>
          <w:jc w:val="center"/>
        </w:trPr>
        <w:tc>
          <w:tcPr>
            <w:tcW w:w="0" w:type="auto"/>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空调移机</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台</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150</w:t>
            </w:r>
          </w:p>
        </w:tc>
        <w:tc>
          <w:tcPr>
            <w:tcW w:w="5550" w:type="dxa"/>
            <w:gridSpan w:val="4"/>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r>
      <w:tr w:rsidR="00522057" w:rsidRPr="00522057" w:rsidTr="00522057">
        <w:trPr>
          <w:trHeight w:val="655"/>
          <w:jc w:val="center"/>
        </w:trPr>
        <w:tc>
          <w:tcPr>
            <w:tcW w:w="0" w:type="auto"/>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水表开户</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户</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c>
          <w:tcPr>
            <w:tcW w:w="5550" w:type="dxa"/>
            <w:gridSpan w:val="4"/>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以自来水公司开具相应的发票或证明材料进行补偿</w:t>
            </w:r>
          </w:p>
        </w:tc>
      </w:tr>
      <w:tr w:rsidR="00522057" w:rsidRPr="00522057" w:rsidTr="00522057">
        <w:trPr>
          <w:trHeight w:val="655"/>
          <w:jc w:val="center"/>
        </w:trPr>
        <w:tc>
          <w:tcPr>
            <w:tcW w:w="0" w:type="auto"/>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电表开户</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户</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c>
          <w:tcPr>
            <w:tcW w:w="5550" w:type="dxa"/>
            <w:gridSpan w:val="4"/>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以电力公司开具相应的发票或证明材料进行补偿</w:t>
            </w:r>
          </w:p>
        </w:tc>
      </w:tr>
      <w:tr w:rsidR="00522057" w:rsidRPr="00522057" w:rsidTr="00522057">
        <w:trPr>
          <w:trHeight w:val="655"/>
          <w:jc w:val="center"/>
        </w:trPr>
        <w:tc>
          <w:tcPr>
            <w:tcW w:w="0" w:type="auto"/>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天然气开户</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户</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c>
          <w:tcPr>
            <w:tcW w:w="5550" w:type="dxa"/>
            <w:gridSpan w:val="4"/>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以天然气公司开具相应的发票或证明材料进行补偿</w:t>
            </w:r>
          </w:p>
        </w:tc>
      </w:tr>
      <w:tr w:rsidR="00522057" w:rsidRPr="00522057" w:rsidTr="00522057">
        <w:trPr>
          <w:trHeight w:val="655"/>
          <w:jc w:val="center"/>
        </w:trPr>
        <w:tc>
          <w:tcPr>
            <w:tcW w:w="0" w:type="auto"/>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视频监控迁移费</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个</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300</w:t>
            </w:r>
          </w:p>
        </w:tc>
        <w:tc>
          <w:tcPr>
            <w:tcW w:w="5550" w:type="dxa"/>
            <w:gridSpan w:val="4"/>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按监控探头数量计算</w:t>
            </w:r>
          </w:p>
        </w:tc>
      </w:tr>
      <w:tr w:rsidR="00522057" w:rsidRPr="00522057" w:rsidTr="00522057">
        <w:trPr>
          <w:trHeight w:val="655"/>
          <w:jc w:val="center"/>
        </w:trPr>
        <w:tc>
          <w:tcPr>
            <w:tcW w:w="0" w:type="auto"/>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室外楼梯（铁）</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台阶</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80</w:t>
            </w:r>
          </w:p>
        </w:tc>
        <w:tc>
          <w:tcPr>
            <w:tcW w:w="5550" w:type="dxa"/>
            <w:gridSpan w:val="4"/>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不锈钢参照</w:t>
            </w:r>
          </w:p>
        </w:tc>
      </w:tr>
      <w:tr w:rsidR="00522057" w:rsidRPr="00522057" w:rsidTr="00522057">
        <w:trPr>
          <w:trHeight w:val="655"/>
          <w:jc w:val="center"/>
        </w:trPr>
        <w:tc>
          <w:tcPr>
            <w:tcW w:w="0" w:type="auto"/>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有围护晒台</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平方米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150</w:t>
            </w:r>
          </w:p>
        </w:tc>
        <w:tc>
          <w:tcPr>
            <w:tcW w:w="5550" w:type="dxa"/>
            <w:gridSpan w:val="4"/>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r>
      <w:tr w:rsidR="00522057" w:rsidRPr="00522057" w:rsidTr="00522057">
        <w:trPr>
          <w:trHeight w:val="655"/>
          <w:jc w:val="center"/>
        </w:trPr>
        <w:tc>
          <w:tcPr>
            <w:tcW w:w="0" w:type="auto"/>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滴水</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平方米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380</w:t>
            </w:r>
          </w:p>
        </w:tc>
        <w:tc>
          <w:tcPr>
            <w:tcW w:w="5550" w:type="dxa"/>
            <w:gridSpan w:val="4"/>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指没计入建筑面积部分</w:t>
            </w:r>
          </w:p>
        </w:tc>
      </w:tr>
      <w:tr w:rsidR="00522057" w:rsidRPr="00522057" w:rsidTr="00522057">
        <w:trPr>
          <w:trHeight w:val="655"/>
          <w:jc w:val="center"/>
        </w:trPr>
        <w:tc>
          <w:tcPr>
            <w:tcW w:w="0" w:type="auto"/>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牲畜用房</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平方米</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30-50</w:t>
            </w:r>
          </w:p>
        </w:tc>
        <w:tc>
          <w:tcPr>
            <w:tcW w:w="5550" w:type="dxa"/>
            <w:gridSpan w:val="4"/>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指室外猪、牛、鸡、羊舍等</w:t>
            </w:r>
          </w:p>
        </w:tc>
      </w:tr>
      <w:tr w:rsidR="00522057" w:rsidRPr="00522057" w:rsidTr="00522057">
        <w:trPr>
          <w:trHeight w:val="655"/>
          <w:jc w:val="center"/>
        </w:trPr>
        <w:tc>
          <w:tcPr>
            <w:tcW w:w="0" w:type="auto"/>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路灯</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杆</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300</w:t>
            </w:r>
          </w:p>
        </w:tc>
        <w:tc>
          <w:tcPr>
            <w:tcW w:w="5550" w:type="dxa"/>
            <w:gridSpan w:val="4"/>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指庭院或露台照明的带有灯杆的灯</w:t>
            </w:r>
          </w:p>
        </w:tc>
      </w:tr>
      <w:tr w:rsidR="00522057" w:rsidRPr="00522057" w:rsidTr="00522057">
        <w:trPr>
          <w:trHeight w:val="655"/>
          <w:jc w:val="center"/>
        </w:trPr>
        <w:tc>
          <w:tcPr>
            <w:tcW w:w="0" w:type="auto"/>
            <w:vMerge/>
            <w:tcBorders>
              <w:top w:val="nil"/>
              <w:left w:val="single" w:sz="8" w:space="0" w:color="000000"/>
              <w:bottom w:val="single" w:sz="8" w:space="0" w:color="000000"/>
              <w:right w:val="single" w:sz="8" w:space="0" w:color="000000"/>
            </w:tcBorders>
            <w:vAlign w:val="center"/>
            <w:hideMark/>
          </w:tcPr>
          <w:p w:rsidR="00522057" w:rsidRPr="00522057" w:rsidRDefault="00522057" w:rsidP="00522057">
            <w:pPr>
              <w:widowControl/>
              <w:jc w:val="left"/>
              <w:rPr>
                <w:rFonts w:ascii="宋体" w:eastAsia="宋体" w:hAnsi="宋体" w:cs="宋体"/>
                <w:kern w:val="0"/>
                <w:sz w:val="24"/>
                <w:szCs w:val="24"/>
              </w:rPr>
            </w:pPr>
          </w:p>
        </w:tc>
        <w:tc>
          <w:tcPr>
            <w:tcW w:w="983"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果杂树</w:t>
            </w:r>
          </w:p>
        </w:tc>
        <w:tc>
          <w:tcPr>
            <w:tcW w:w="8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株</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c>
          <w:tcPr>
            <w:tcW w:w="5550" w:type="dxa"/>
            <w:gridSpan w:val="4"/>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按照征地标准执行</w:t>
            </w:r>
          </w:p>
        </w:tc>
      </w:tr>
      <w:tr w:rsidR="00522057" w:rsidRPr="00522057" w:rsidTr="00522057">
        <w:trPr>
          <w:trHeight w:val="974"/>
          <w:jc w:val="center"/>
        </w:trPr>
        <w:tc>
          <w:tcPr>
            <w:tcW w:w="9045" w:type="dxa"/>
            <w:gridSpan w:val="8"/>
            <w:tcBorders>
              <w:top w:val="nil"/>
              <w:left w:val="single" w:sz="8" w:space="0" w:color="000000"/>
              <w:bottom w:val="single" w:sz="8" w:space="0" w:color="000000"/>
              <w:right w:val="single" w:sz="8" w:space="0" w:color="000000"/>
            </w:tcBorders>
            <w:noWrap/>
            <w:vAlign w:val="center"/>
            <w:hideMark/>
          </w:tcPr>
          <w:p w:rsidR="00522057" w:rsidRPr="00522057" w:rsidRDefault="00522057" w:rsidP="00522057">
            <w:pPr>
              <w:widowControl/>
              <w:spacing w:line="579" w:lineRule="atLeast"/>
              <w:jc w:val="center"/>
              <w:rPr>
                <w:rFonts w:ascii="宋体" w:eastAsia="宋体" w:hAnsi="宋体" w:cs="宋体"/>
                <w:kern w:val="0"/>
                <w:sz w:val="24"/>
                <w:szCs w:val="24"/>
              </w:rPr>
            </w:pPr>
            <w:r w:rsidRPr="00522057">
              <w:rPr>
                <w:rFonts w:ascii="仿宋_GB2312" w:eastAsia="仿宋_GB2312" w:hAnsi="宋体" w:cs="宋体" w:hint="eastAsia"/>
                <w:kern w:val="0"/>
                <w:sz w:val="44"/>
              </w:rPr>
              <w:t>二、简易搭盖（临时建筑）</w:t>
            </w:r>
          </w:p>
        </w:tc>
      </w:tr>
      <w:tr w:rsidR="00522057" w:rsidRPr="00522057" w:rsidTr="00522057">
        <w:trPr>
          <w:trHeight w:val="559"/>
          <w:jc w:val="center"/>
        </w:trPr>
        <w:tc>
          <w:tcPr>
            <w:tcW w:w="3495" w:type="dxa"/>
            <w:gridSpan w:val="4"/>
            <w:tcBorders>
              <w:top w:val="nil"/>
              <w:left w:val="single" w:sz="8" w:space="0" w:color="000000"/>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序号</w:t>
            </w:r>
          </w:p>
        </w:tc>
        <w:tc>
          <w:tcPr>
            <w:tcW w:w="1804" w:type="dxa"/>
            <w:gridSpan w:val="2"/>
            <w:tcBorders>
              <w:top w:val="nil"/>
              <w:left w:val="nil"/>
              <w:bottom w:val="single" w:sz="8" w:space="0" w:color="000000"/>
              <w:right w:val="single" w:sz="8" w:space="0" w:color="000000"/>
            </w:tcBorders>
            <w:noWrap/>
            <w:vAlign w:val="center"/>
            <w:hideMark/>
          </w:tcPr>
          <w:p w:rsidR="00522057" w:rsidRPr="00522057" w:rsidRDefault="00522057" w:rsidP="00522057">
            <w:pPr>
              <w:widowControl/>
              <w:ind w:left="134" w:hanging="134"/>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类别</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单价（元/m</w:t>
            </w:r>
            <w:r w:rsidRPr="00522057">
              <w:rPr>
                <w:rFonts w:ascii="仿宋_GB2312" w:eastAsia="仿宋_GB2312" w:hAnsi="宋体" w:cs="宋体" w:hint="eastAsia"/>
                <w:kern w:val="0"/>
                <w:sz w:val="24"/>
                <w:szCs w:val="24"/>
                <w:vertAlign w:val="superscript"/>
              </w:rPr>
              <w:t>2</w:t>
            </w:r>
            <w:r w:rsidRPr="00522057">
              <w:rPr>
                <w:rFonts w:ascii="仿宋_GB2312" w:eastAsia="仿宋_GB2312" w:hAnsi="宋体" w:cs="宋体" w:hint="eastAsia"/>
                <w:kern w:val="0"/>
                <w:sz w:val="24"/>
                <w:szCs w:val="24"/>
              </w:rPr>
              <w:t>）</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说明</w:t>
            </w:r>
          </w:p>
        </w:tc>
      </w:tr>
      <w:tr w:rsidR="00522057" w:rsidRPr="00522057" w:rsidTr="00522057">
        <w:trPr>
          <w:trHeight w:val="1134"/>
          <w:jc w:val="center"/>
        </w:trPr>
        <w:tc>
          <w:tcPr>
            <w:tcW w:w="3495" w:type="dxa"/>
            <w:gridSpan w:val="4"/>
            <w:tcBorders>
              <w:top w:val="nil"/>
              <w:left w:val="single" w:sz="8" w:space="0" w:color="000000"/>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1</w:t>
            </w:r>
          </w:p>
        </w:tc>
        <w:tc>
          <w:tcPr>
            <w:tcW w:w="1804" w:type="dxa"/>
            <w:gridSpan w:val="2"/>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主架为竹（木），屋面为油毛毯</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40-60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高3m以上</w:t>
            </w:r>
          </w:p>
        </w:tc>
      </w:tr>
      <w:tr w:rsidR="00522057" w:rsidRPr="00522057" w:rsidTr="00522057">
        <w:trPr>
          <w:trHeight w:val="1424"/>
          <w:jc w:val="center"/>
        </w:trPr>
        <w:tc>
          <w:tcPr>
            <w:tcW w:w="3495" w:type="dxa"/>
            <w:gridSpan w:val="4"/>
            <w:tcBorders>
              <w:top w:val="nil"/>
              <w:left w:val="single" w:sz="8" w:space="0" w:color="000000"/>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2</w:t>
            </w:r>
          </w:p>
        </w:tc>
        <w:tc>
          <w:tcPr>
            <w:tcW w:w="1804" w:type="dxa"/>
            <w:gridSpan w:val="2"/>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墙体为机砖、空心砖、木层架、屋面为油毛毯（石棉瓦）</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120-150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墙高3m以上，简单装修可以住人。</w:t>
            </w:r>
          </w:p>
        </w:tc>
      </w:tr>
      <w:tr w:rsidR="00522057" w:rsidRPr="00522057" w:rsidTr="00522057">
        <w:trPr>
          <w:trHeight w:val="1419"/>
          <w:jc w:val="center"/>
        </w:trPr>
        <w:tc>
          <w:tcPr>
            <w:tcW w:w="3495" w:type="dxa"/>
            <w:gridSpan w:val="4"/>
            <w:tcBorders>
              <w:top w:val="nil"/>
              <w:left w:val="single" w:sz="8" w:space="0" w:color="000000"/>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3</w:t>
            </w:r>
          </w:p>
        </w:tc>
        <w:tc>
          <w:tcPr>
            <w:tcW w:w="1804" w:type="dxa"/>
            <w:gridSpan w:val="2"/>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铁支架、角铁屋架，屋面为彩钢板，无围护的搭盖</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150-200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墙高3m以上，简单装修可以住人。</w:t>
            </w:r>
          </w:p>
        </w:tc>
      </w:tr>
      <w:tr w:rsidR="00522057" w:rsidRPr="00522057" w:rsidTr="00522057">
        <w:trPr>
          <w:trHeight w:val="1304"/>
          <w:jc w:val="center"/>
        </w:trPr>
        <w:tc>
          <w:tcPr>
            <w:tcW w:w="3495" w:type="dxa"/>
            <w:gridSpan w:val="4"/>
            <w:tcBorders>
              <w:top w:val="nil"/>
              <w:left w:val="single" w:sz="8" w:space="0" w:color="000000"/>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lastRenderedPageBreak/>
              <w:t>4</w:t>
            </w:r>
          </w:p>
        </w:tc>
        <w:tc>
          <w:tcPr>
            <w:tcW w:w="1804" w:type="dxa"/>
            <w:gridSpan w:val="2"/>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墙体为机砖、空心挝、角铁屋架，屋面为铁皮</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200-240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墙高3m以上，简单装修可以住人。</w:t>
            </w:r>
          </w:p>
        </w:tc>
      </w:tr>
      <w:tr w:rsidR="00522057" w:rsidRPr="00522057" w:rsidTr="00522057">
        <w:trPr>
          <w:trHeight w:val="2354"/>
          <w:jc w:val="center"/>
        </w:trPr>
        <w:tc>
          <w:tcPr>
            <w:tcW w:w="3495" w:type="dxa"/>
            <w:gridSpan w:val="4"/>
            <w:tcBorders>
              <w:top w:val="nil"/>
              <w:left w:val="single" w:sz="8" w:space="0" w:color="000000"/>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5</w:t>
            </w:r>
          </w:p>
        </w:tc>
        <w:tc>
          <w:tcPr>
            <w:tcW w:w="1804" w:type="dxa"/>
            <w:gridSpan w:val="2"/>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工业厂房类的简易建筑，四周砖墙体或铁皮围或方石，钢屋面或石棉瓦或砖瓦，屋架及承重架为轻型构架</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250-300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层高4米以下</w:t>
            </w:r>
          </w:p>
        </w:tc>
      </w:tr>
      <w:tr w:rsidR="00522057" w:rsidRPr="00522057" w:rsidTr="00522057">
        <w:trPr>
          <w:trHeight w:val="559"/>
          <w:jc w:val="center"/>
        </w:trPr>
        <w:tc>
          <w:tcPr>
            <w:tcW w:w="3495" w:type="dxa"/>
            <w:gridSpan w:val="4"/>
            <w:tcBorders>
              <w:top w:val="nil"/>
              <w:left w:val="single" w:sz="8" w:space="0" w:color="000000"/>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6</w:t>
            </w:r>
          </w:p>
        </w:tc>
        <w:tc>
          <w:tcPr>
            <w:tcW w:w="1804" w:type="dxa"/>
            <w:gridSpan w:val="2"/>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活动板房</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300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r>
      <w:tr w:rsidR="00522057" w:rsidRPr="00522057" w:rsidTr="00522057">
        <w:trPr>
          <w:trHeight w:val="559"/>
          <w:jc w:val="center"/>
        </w:trPr>
        <w:tc>
          <w:tcPr>
            <w:tcW w:w="3495" w:type="dxa"/>
            <w:gridSpan w:val="4"/>
            <w:tcBorders>
              <w:top w:val="nil"/>
              <w:left w:val="single" w:sz="8" w:space="0" w:color="000000"/>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7</w:t>
            </w:r>
          </w:p>
        </w:tc>
        <w:tc>
          <w:tcPr>
            <w:tcW w:w="1804" w:type="dxa"/>
            <w:gridSpan w:val="2"/>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钢结构大棚</w:t>
            </w:r>
          </w:p>
        </w:tc>
        <w:tc>
          <w:tcPr>
            <w:tcW w:w="1021"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50</w:t>
            </w:r>
          </w:p>
        </w:tc>
        <w:tc>
          <w:tcPr>
            <w:tcW w:w="2725" w:type="dxa"/>
            <w:tcBorders>
              <w:top w:val="nil"/>
              <w:left w:val="nil"/>
              <w:bottom w:val="single" w:sz="8" w:space="0" w:color="000000"/>
              <w:right w:val="single" w:sz="8" w:space="0" w:color="000000"/>
            </w:tcBorders>
            <w:noWrap/>
            <w:vAlign w:val="center"/>
            <w:hideMark/>
          </w:tcPr>
          <w:p w:rsidR="00522057" w:rsidRPr="00522057" w:rsidRDefault="00522057" w:rsidP="00522057">
            <w:pPr>
              <w:widowControl/>
              <w:jc w:val="center"/>
              <w:rPr>
                <w:rFonts w:ascii="宋体" w:eastAsia="宋体" w:hAnsi="宋体" w:cs="宋体"/>
                <w:kern w:val="0"/>
                <w:sz w:val="24"/>
                <w:szCs w:val="24"/>
              </w:rPr>
            </w:pPr>
            <w:r w:rsidRPr="00522057">
              <w:rPr>
                <w:rFonts w:ascii="仿宋_GB2312" w:eastAsia="仿宋_GB2312" w:hAnsi="宋体" w:cs="宋体" w:hint="eastAsia"/>
                <w:kern w:val="0"/>
                <w:sz w:val="24"/>
                <w:szCs w:val="24"/>
              </w:rPr>
              <w:t> </w:t>
            </w:r>
          </w:p>
        </w:tc>
      </w:tr>
    </w:tbl>
    <w:p w:rsidR="00522057" w:rsidRPr="00522057" w:rsidRDefault="00522057" w:rsidP="00522057">
      <w:pPr>
        <w:widowControl/>
        <w:spacing w:line="540" w:lineRule="atLeast"/>
        <w:ind w:firstLine="54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 </w:t>
      </w:r>
    </w:p>
    <w:p w:rsidR="00522057" w:rsidRPr="00522057" w:rsidRDefault="00522057" w:rsidP="00522057">
      <w:pPr>
        <w:widowControl/>
        <w:spacing w:line="540" w:lineRule="atLeast"/>
        <w:ind w:firstLine="54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 </w:t>
      </w:r>
    </w:p>
    <w:p w:rsidR="00522057" w:rsidRPr="00522057" w:rsidRDefault="00522057" w:rsidP="00522057">
      <w:pPr>
        <w:widowControl/>
        <w:spacing w:line="40" w:lineRule="atLeast"/>
        <w:ind w:firstLine="54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 </w:t>
      </w:r>
    </w:p>
    <w:p w:rsidR="00522057" w:rsidRPr="00522057" w:rsidRDefault="00522057" w:rsidP="00522057">
      <w:pPr>
        <w:widowControl/>
        <w:spacing w:line="40" w:lineRule="atLeast"/>
        <w:ind w:firstLine="54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 </w:t>
      </w:r>
    </w:p>
    <w:p w:rsidR="00522057" w:rsidRPr="00522057" w:rsidRDefault="00522057" w:rsidP="00522057">
      <w:pPr>
        <w:widowControl/>
        <w:spacing w:line="40" w:lineRule="atLeast"/>
        <w:ind w:firstLine="54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 </w:t>
      </w:r>
    </w:p>
    <w:p w:rsidR="00522057" w:rsidRPr="00522057" w:rsidRDefault="00522057" w:rsidP="00522057">
      <w:pPr>
        <w:widowControl/>
        <w:spacing w:line="40" w:lineRule="atLeast"/>
        <w:ind w:firstLine="5440"/>
        <w:jc w:val="left"/>
        <w:rPr>
          <w:rFonts w:ascii="宋体" w:eastAsia="宋体" w:hAnsi="宋体" w:cs="宋体" w:hint="eastAsia"/>
          <w:color w:val="000000"/>
          <w:kern w:val="0"/>
          <w:sz w:val="24"/>
          <w:szCs w:val="24"/>
        </w:rPr>
      </w:pPr>
      <w:r w:rsidRPr="00522057">
        <w:rPr>
          <w:rFonts w:ascii="仿宋_GB2312" w:eastAsia="仿宋_GB2312" w:hAnsi="宋体" w:cs="宋体" w:hint="eastAsia"/>
          <w:color w:val="000000"/>
          <w:kern w:val="0"/>
          <w:sz w:val="32"/>
          <w:szCs w:val="32"/>
        </w:rPr>
        <w:t> </w:t>
      </w:r>
    </w:p>
    <w:p w:rsidR="002C5BB2" w:rsidRDefault="002C5BB2"/>
    <w:sectPr w:rsidR="002C5BB2" w:rsidSect="002C5B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汉仪大黑简">
    <w:altName w:val="微软雅黑"/>
    <w:charset w:val="86"/>
    <w:family w:val="auto"/>
    <w:pitch w:val="default"/>
    <w:sig w:usb0="00000000" w:usb1="00000000" w:usb2="00000002"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22057"/>
    <w:rsid w:val="002C5BB2"/>
    <w:rsid w:val="005220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B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basedOn w:val="a0"/>
    <w:rsid w:val="00522057"/>
  </w:style>
  <w:style w:type="paragraph" w:styleId="a3">
    <w:name w:val="Balloon Text"/>
    <w:basedOn w:val="a"/>
    <w:link w:val="Char"/>
    <w:uiPriority w:val="99"/>
    <w:semiHidden/>
    <w:unhideWhenUsed/>
    <w:rsid w:val="00522057"/>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uiPriority w:val="99"/>
    <w:semiHidden/>
    <w:rsid w:val="00522057"/>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00976364">
      <w:bodyDiv w:val="1"/>
      <w:marLeft w:val="0"/>
      <w:marRight w:val="0"/>
      <w:marTop w:val="0"/>
      <w:marBottom w:val="0"/>
      <w:divBdr>
        <w:top w:val="none" w:sz="0" w:space="0" w:color="auto"/>
        <w:left w:val="none" w:sz="0" w:space="0" w:color="auto"/>
        <w:bottom w:val="none" w:sz="0" w:space="0" w:color="auto"/>
        <w:right w:val="none" w:sz="0" w:space="0" w:color="auto"/>
      </w:divBdr>
      <w:divsChild>
        <w:div w:id="1494177552">
          <w:marLeft w:val="0"/>
          <w:marRight w:val="0"/>
          <w:marTop w:val="0"/>
          <w:marBottom w:val="0"/>
          <w:divBdr>
            <w:top w:val="none" w:sz="0" w:space="0" w:color="auto"/>
            <w:left w:val="none" w:sz="0" w:space="0" w:color="auto"/>
            <w:bottom w:val="none" w:sz="0" w:space="0" w:color="auto"/>
            <w:right w:val="none" w:sz="0" w:space="0" w:color="auto"/>
          </w:divBdr>
        </w:div>
        <w:div w:id="738945118">
          <w:marLeft w:val="0"/>
          <w:marRight w:val="0"/>
          <w:marTop w:val="0"/>
          <w:marBottom w:val="0"/>
          <w:divBdr>
            <w:top w:val="none" w:sz="0" w:space="0" w:color="auto"/>
            <w:left w:val="none" w:sz="0" w:space="0" w:color="auto"/>
            <w:bottom w:val="none" w:sz="0" w:space="0" w:color="auto"/>
            <w:right w:val="none" w:sz="0" w:space="0" w:color="auto"/>
          </w:divBdr>
        </w:div>
        <w:div w:id="1931159142">
          <w:marLeft w:val="0"/>
          <w:marRight w:val="0"/>
          <w:marTop w:val="0"/>
          <w:marBottom w:val="0"/>
          <w:divBdr>
            <w:top w:val="none" w:sz="0" w:space="0" w:color="auto"/>
            <w:left w:val="none" w:sz="0" w:space="0" w:color="auto"/>
            <w:bottom w:val="none" w:sz="0" w:space="0" w:color="auto"/>
            <w:right w:val="none" w:sz="0" w:space="0" w:color="auto"/>
          </w:divBdr>
        </w:div>
        <w:div w:id="597254057">
          <w:marLeft w:val="0"/>
          <w:marRight w:val="0"/>
          <w:marTop w:val="0"/>
          <w:marBottom w:val="0"/>
          <w:divBdr>
            <w:top w:val="none" w:sz="0" w:space="0" w:color="auto"/>
            <w:left w:val="none" w:sz="0" w:space="0" w:color="auto"/>
            <w:bottom w:val="none" w:sz="0" w:space="0" w:color="auto"/>
            <w:right w:val="none" w:sz="0" w:space="0" w:color="auto"/>
          </w:divBdr>
        </w:div>
        <w:div w:id="1915162100">
          <w:marLeft w:val="0"/>
          <w:marRight w:val="0"/>
          <w:marTop w:val="0"/>
          <w:marBottom w:val="0"/>
          <w:divBdr>
            <w:top w:val="none" w:sz="0" w:space="0" w:color="auto"/>
            <w:left w:val="none" w:sz="0" w:space="0" w:color="auto"/>
            <w:bottom w:val="none" w:sz="0" w:space="0" w:color="auto"/>
            <w:right w:val="none" w:sz="0" w:space="0" w:color="auto"/>
          </w:divBdr>
        </w:div>
        <w:div w:id="1216356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2133</Words>
  <Characters>12164</Characters>
  <Application>Microsoft Office Word</Application>
  <DocSecurity>0</DocSecurity>
  <Lines>101</Lines>
  <Paragraphs>28</Paragraphs>
  <ScaleCrop>false</ScaleCrop>
  <Company>Micorosoft</Company>
  <LinksUpToDate>false</LinksUpToDate>
  <CharactersWithSpaces>14269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1</cp:revision>
  <dcterms:created xsi:type="dcterms:W3CDTF">2023-02-24T02:33:00Z</dcterms:created>
  <dcterms:modified xsi:type="dcterms:W3CDTF">2023-02-24T02:34:00Z</dcterms:modified>
</cp:coreProperties>
</file>