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6E" w:rsidRPr="00BF006E" w:rsidRDefault="00BF006E" w:rsidP="00BF006E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BF006E" w:rsidRPr="00BF006E" w:rsidRDefault="00BF006E" w:rsidP="00BF006E">
      <w:pPr>
        <w:pStyle w:val="1"/>
        <w:widowControl/>
        <w:jc w:val="left"/>
        <w:rPr>
          <w:rFonts w:ascii="仿宋_GB2312" w:eastAsia="仿宋_GB2312" w:hAnsi="仿宋_GB2312" w:cs="方正小标宋简体"/>
          <w:color w:val="2B2B2B"/>
          <w:kern w:val="0"/>
          <w:sz w:val="32"/>
          <w:szCs w:val="32"/>
        </w:rPr>
      </w:pPr>
    </w:p>
    <w:p w:rsidR="00BF006E" w:rsidRPr="00BF006E" w:rsidRDefault="00BF006E" w:rsidP="00280C82">
      <w:pPr>
        <w:spacing w:line="50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BF006E">
        <w:rPr>
          <w:rFonts w:ascii="仿宋_GB2312" w:eastAsia="仿宋_GB2312" w:hint="eastAsia"/>
          <w:color w:val="000000"/>
          <w:sz w:val="32"/>
          <w:szCs w:val="32"/>
        </w:rPr>
        <w:t>泉丰金函〔202</w:t>
      </w:r>
      <w:r w:rsidR="005C2A38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BF006E">
        <w:rPr>
          <w:rFonts w:ascii="仿宋_GB2312" w:eastAsia="仿宋_GB2312" w:hint="eastAsia"/>
          <w:color w:val="000000"/>
          <w:sz w:val="32"/>
          <w:szCs w:val="32"/>
        </w:rPr>
        <w:t>〕</w:t>
      </w:r>
      <w:r w:rsidR="004B0ED4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BF006E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BF006E" w:rsidRPr="00BF006E" w:rsidRDefault="00BF006E" w:rsidP="00280C82">
      <w:pPr>
        <w:spacing w:line="50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BF006E">
        <w:rPr>
          <w:rFonts w:ascii="仿宋_GB2312" w:eastAsia="仿宋_GB2312" w:hint="eastAsia"/>
          <w:color w:val="000000"/>
          <w:sz w:val="32"/>
          <w:szCs w:val="32"/>
        </w:rPr>
        <w:t>答复类别：</w:t>
      </w:r>
      <w:r w:rsidR="00E97928">
        <w:rPr>
          <w:rFonts w:ascii="仿宋_GB2312" w:eastAsia="仿宋_GB2312" w:hint="eastAsia"/>
          <w:color w:val="000000"/>
          <w:sz w:val="32"/>
          <w:szCs w:val="32"/>
        </w:rPr>
        <w:t>B</w:t>
      </w:r>
      <w:r w:rsidRPr="00BF006E">
        <w:rPr>
          <w:rFonts w:ascii="仿宋_GB2312" w:eastAsia="仿宋_GB2312" w:hint="eastAsia"/>
          <w:color w:val="000000"/>
          <w:sz w:val="32"/>
          <w:szCs w:val="32"/>
        </w:rPr>
        <w:t>类</w:t>
      </w:r>
    </w:p>
    <w:p w:rsidR="00BF006E" w:rsidRPr="00BF006E" w:rsidRDefault="00BF006E" w:rsidP="00BF006E">
      <w:pPr>
        <w:spacing w:line="48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 w:rsidR="00BF006E" w:rsidRPr="007547B4" w:rsidRDefault="00BF006E" w:rsidP="007547B4">
      <w:pPr>
        <w:widowControl w:val="0"/>
        <w:adjustRightInd/>
        <w:snapToGrid/>
        <w:spacing w:after="0" w:line="480" w:lineRule="exact"/>
        <w:jc w:val="center"/>
        <w:rPr>
          <w:rFonts w:ascii="方正小标宋简体" w:eastAsia="方正小标宋简体" w:hAnsi="宋体"/>
          <w:bCs/>
          <w:color w:val="000000"/>
          <w:kern w:val="2"/>
          <w:sz w:val="44"/>
          <w:szCs w:val="44"/>
        </w:rPr>
      </w:pPr>
      <w:r w:rsidRPr="007547B4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关于丰泽区政协六届</w:t>
      </w:r>
      <w:r w:rsidR="00D56C2E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二</w:t>
      </w:r>
      <w:r w:rsidRPr="007547B4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次会议</w:t>
      </w:r>
    </w:p>
    <w:p w:rsidR="00BF006E" w:rsidRPr="007547B4" w:rsidRDefault="00BF006E" w:rsidP="00AE69A4">
      <w:pPr>
        <w:widowControl w:val="0"/>
        <w:adjustRightInd/>
        <w:snapToGrid/>
        <w:spacing w:after="0" w:line="480" w:lineRule="exact"/>
        <w:jc w:val="center"/>
        <w:rPr>
          <w:rFonts w:ascii="方正小标宋简体" w:eastAsia="方正小标宋简体" w:hAnsi="宋体"/>
          <w:bCs/>
          <w:color w:val="000000"/>
          <w:kern w:val="2"/>
          <w:sz w:val="44"/>
          <w:szCs w:val="44"/>
        </w:rPr>
      </w:pPr>
      <w:r w:rsidRPr="007547B4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第</w:t>
      </w:r>
      <w:r w:rsidR="00D56C2E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127</w:t>
      </w:r>
      <w:r w:rsidRPr="007547B4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号</w:t>
      </w:r>
      <w:r w:rsidR="0093358D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提案</w:t>
      </w:r>
      <w:r w:rsidRPr="007547B4">
        <w:rPr>
          <w:rFonts w:ascii="方正小标宋简体" w:eastAsia="方正小标宋简体" w:hAnsi="宋体" w:hint="eastAsia"/>
          <w:bCs/>
          <w:color w:val="000000"/>
          <w:kern w:val="2"/>
          <w:sz w:val="44"/>
          <w:szCs w:val="44"/>
        </w:rPr>
        <w:t>的答复函</w:t>
      </w:r>
    </w:p>
    <w:p w:rsidR="00BF006E" w:rsidRPr="00325603" w:rsidRDefault="00BF006E" w:rsidP="004A0CA8">
      <w:pPr>
        <w:spacing w:after="0" w:line="600" w:lineRule="exact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AE69A4" w:rsidRPr="00325603" w:rsidRDefault="00D56C2E" w:rsidP="004A0CA8">
      <w:pPr>
        <w:spacing w:after="0" w:line="600" w:lineRule="exact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李娟</w:t>
      </w:r>
      <w:r w:rsidR="00AE69A4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委员：</w:t>
      </w:r>
    </w:p>
    <w:p w:rsidR="00AE69A4" w:rsidRPr="00325603" w:rsidRDefault="00325603" w:rsidP="004A0CA8">
      <w:pPr>
        <w:spacing w:after="0"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您于区政协六届二次会议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提出的《</w:t>
      </w:r>
      <w:r w:rsidR="00D56C2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关于精准发力提升丰泽区生产性服务业发展能级的建议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》（第</w:t>
      </w:r>
      <w:r w:rsidR="00D56C2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127</w:t>
      </w:r>
      <w:r w:rsidR="002506D3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号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提案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收悉。现将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分办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意见答复如下：</w:t>
      </w:r>
    </w:p>
    <w:p w:rsidR="004F22AC" w:rsidRPr="00325603" w:rsidRDefault="00325603" w:rsidP="004A0CA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您</w:t>
      </w:r>
      <w:r w:rsidR="004F52FC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在</w:t>
      </w:r>
      <w:r w:rsidR="001D6339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《</w:t>
      </w:r>
      <w:r w:rsidR="00D56C2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关于精准发力提升丰泽区生产性服务业发展能级的建议</w:t>
      </w:r>
      <w:r w:rsidR="001D6339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》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一文中提出</w:t>
      </w:r>
      <w:r w:rsidR="00EC4AA8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 xml:space="preserve"> </w:t>
      </w:r>
      <w:r w:rsidR="00557B3C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“</w:t>
      </w:r>
      <w:r w:rsidR="00D56C2E" w:rsidRPr="00325603">
        <w:rPr>
          <w:rFonts w:ascii="仿宋_GB2312" w:eastAsia="仿宋_GB2312" w:hAnsi="仿宋" w:cs="仿宋" w:hint="eastAsia"/>
          <w:sz w:val="32"/>
          <w:szCs w:val="32"/>
        </w:rPr>
        <w:t>丰泽可以中央商务区为核心，主动融入国家级金改区、区域实体金融服务中心，创建丰泽金融服务品牌，协同做好生产性金融服务创新，培育金融专业服务新业态，引导供应链金融、融资租赁等为泉州制造业提供金融支持。发展壮大消费金融、金融租赁、商业保理等新兴业态</w:t>
      </w:r>
      <w:r w:rsidR="00D21284">
        <w:rPr>
          <w:rFonts w:ascii="仿宋_GB2312" w:eastAsia="仿宋_GB2312" w:hAnsi="仿宋" w:cs="仿宋"/>
          <w:sz w:val="32"/>
          <w:szCs w:val="32"/>
        </w:rPr>
        <w:t>……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”等</w:t>
      </w:r>
      <w:r w:rsidR="00FF7FC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建议</w:t>
      </w:r>
      <w:r w:rsidR="00BF006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对于进一步</w:t>
      </w:r>
      <w:r w:rsidR="00D56C2E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提升丰泽生产性服务业发展能级具</w:t>
      </w:r>
      <w:r w:rsidR="00470848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有较大意义。</w:t>
      </w:r>
    </w:p>
    <w:p w:rsidR="00A84011" w:rsidRDefault="004F22AC" w:rsidP="004A0CA8">
      <w:pPr>
        <w:spacing w:after="0"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丰泽区为全市金融机构聚集区，</w:t>
      </w:r>
      <w:r w:rsidR="00557B3C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辖内各金融机构不断探索创新金融产品服务</w:t>
      </w:r>
      <w:r w:rsidR="00DF4ED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于</w:t>
      </w:r>
      <w:r w:rsidR="00A8401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工贸产业</w:t>
      </w:r>
      <w:r w:rsidR="00557B3C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发展，</w:t>
      </w:r>
      <w:r w:rsidR="00EA2935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今年</w:t>
      </w:r>
      <w:r w:rsidR="00A8401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来，生产性服务</w:t>
      </w:r>
      <w:r w:rsidR="00A8401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业发展形势向好，我区已具备进一步</w:t>
      </w:r>
      <w:r w:rsidR="00A84011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提升生产性服务业发展能级</w:t>
      </w:r>
      <w:r w:rsidR="00A8401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的优势条件。</w:t>
      </w:r>
    </w:p>
    <w:p w:rsidR="000C5007" w:rsidRDefault="00BC2CB5" w:rsidP="004A0CA8">
      <w:pPr>
        <w:spacing w:after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15959">
        <w:rPr>
          <w:rFonts w:ascii="楷体_GB2312" w:eastAsia="楷体_GB2312" w:hAnsi="Times New Roman" w:cs="Times New Roman" w:hint="eastAsia"/>
          <w:color w:val="000000"/>
          <w:kern w:val="2"/>
          <w:sz w:val="32"/>
          <w:szCs w:val="32"/>
        </w:rPr>
        <w:t>一、</w:t>
      </w:r>
      <w:r w:rsidR="000C5007">
        <w:rPr>
          <w:rFonts w:ascii="楷体_GB2312" w:eastAsia="楷体_GB2312" w:hAnsi="Times New Roman" w:cs="Times New Roman" w:hint="eastAsia"/>
          <w:color w:val="000000"/>
          <w:kern w:val="2"/>
          <w:sz w:val="32"/>
          <w:szCs w:val="32"/>
        </w:rPr>
        <w:t>量身定制金融服务产品</w:t>
      </w:r>
      <w:r w:rsidRPr="00815959">
        <w:rPr>
          <w:rFonts w:ascii="楷体_GB2312" w:eastAsia="楷体_GB2312" w:hAnsi="Times New Roman" w:cs="Times New Roman" w:hint="eastAsia"/>
          <w:color w:val="000000"/>
          <w:kern w:val="2"/>
          <w:sz w:val="32"/>
          <w:szCs w:val="32"/>
        </w:rPr>
        <w:t>。</w:t>
      </w:r>
      <w:r w:rsidR="00A84011" w:rsidRPr="00A60A79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2022年来，我局</w:t>
      </w:r>
      <w:r w:rsidR="000C500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通过落实金融政策及量身定制</w:t>
      </w:r>
      <w:r w:rsidR="00905607" w:rsidRP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金融产品，</w:t>
      </w:r>
      <w:r w:rsidR="00A84011" w:rsidRPr="00A60A79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推进驻丰银行机构着力解决创新创业企业、中小微企业融资难、融资贵问题。</w:t>
      </w:r>
      <w:r w:rsidR="00F8095A" w:rsidRPr="00A60A79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例如，开发推出“集采通宝”、</w:t>
      </w:r>
      <w:r w:rsidR="00F8095A" w:rsidRPr="00A60A79">
        <w:rPr>
          <w:rFonts w:ascii="仿宋_GB2312" w:eastAsia="仿宋_GB2312" w:hint="eastAsia"/>
          <w:color w:val="000000"/>
          <w:sz w:val="32"/>
          <w:szCs w:val="32"/>
        </w:rPr>
        <w:t>“领SHOW通宝” 、“税贷通”、“出口E贷”等特色融资产品；泉州银行推行《泉州银行旅游消费产业融资授信指引》，主要支持旅游休闲和养老产业的融资需求。</w:t>
      </w:r>
      <w:r w:rsidR="000C5007">
        <w:rPr>
          <w:rFonts w:ascii="仿宋_GB2312" w:eastAsia="仿宋_GB2312" w:hint="eastAsia"/>
          <w:color w:val="000000"/>
          <w:sz w:val="32"/>
          <w:szCs w:val="32"/>
        </w:rPr>
        <w:t>此外，中信银行推出“科创E贷”、浦发银行推出“科技贷”、农行推出“科技易贷”等金融产品</w:t>
      </w:r>
      <w:r w:rsidR="000A3D3E">
        <w:rPr>
          <w:rFonts w:ascii="仿宋_GB2312" w:eastAsia="仿宋_GB2312" w:hint="eastAsia"/>
          <w:color w:val="000000"/>
          <w:sz w:val="32"/>
          <w:szCs w:val="32"/>
        </w:rPr>
        <w:t>，有力推动了</w:t>
      </w:r>
      <w:r w:rsidR="008D14A3">
        <w:rPr>
          <w:rFonts w:ascii="仿宋_GB2312" w:eastAsia="仿宋_GB2312" w:hint="eastAsia"/>
          <w:color w:val="000000"/>
          <w:sz w:val="32"/>
          <w:szCs w:val="32"/>
        </w:rPr>
        <w:t>企业</w:t>
      </w:r>
      <w:r w:rsidR="000A3D3E">
        <w:rPr>
          <w:rFonts w:ascii="仿宋_GB2312" w:eastAsia="仿宋_GB2312" w:hint="eastAsia"/>
          <w:color w:val="000000"/>
          <w:sz w:val="32"/>
          <w:szCs w:val="32"/>
        </w:rPr>
        <w:t>中短期资金贷款。</w:t>
      </w:r>
    </w:p>
    <w:p w:rsidR="00BC2CB5" w:rsidRPr="00343CFE" w:rsidRDefault="00BC2CB5" w:rsidP="004A0CA8">
      <w:pPr>
        <w:spacing w:after="0"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815959">
        <w:rPr>
          <w:rFonts w:ascii="楷体_GB2312" w:eastAsia="楷体_GB2312" w:hint="eastAsia"/>
          <w:color w:val="000000"/>
          <w:sz w:val="32"/>
          <w:szCs w:val="32"/>
        </w:rPr>
        <w:t>二、强化供应链金融服务。</w:t>
      </w:r>
      <w:r w:rsidRPr="00343CFE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加快推进泉州供应链平台产业园发挥效应，积极对接中泉、</w:t>
      </w:r>
      <w:r w:rsidR="0099219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交发、</w:t>
      </w:r>
      <w:r w:rsidRPr="00343CFE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安通等行业龙头企业，引导国企与运输、机械设备、服装纺织等行业的龙头企业合作设立供应链金融公司，开展面向所属行业上下游企业的供应链金融融资业务；持续推进品尚供应链平台和</w:t>
      </w:r>
      <w:r w:rsidR="007570B9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鑫润航达</w:t>
      </w:r>
      <w:r w:rsidRPr="00343CFE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供应链平台开展供应链融资业务，拓宽资金来源；加大供应链平台产业园扶持政策宣传力度，大力开展对接洽谈、考察会商和交流合作。</w:t>
      </w:r>
    </w:p>
    <w:p w:rsidR="007B1152" w:rsidRPr="000C5007" w:rsidRDefault="002F5C7F" w:rsidP="004A0CA8">
      <w:pPr>
        <w:spacing w:after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15959">
        <w:rPr>
          <w:rFonts w:ascii="楷体_GB2312" w:eastAsia="楷体_GB2312" w:hint="eastAsia"/>
          <w:color w:val="000000"/>
          <w:sz w:val="32"/>
          <w:szCs w:val="32"/>
        </w:rPr>
        <w:t>三</w:t>
      </w:r>
      <w:r w:rsidR="00943F09">
        <w:rPr>
          <w:rFonts w:ascii="楷体_GB2312" w:eastAsia="楷体_GB2312" w:hint="eastAsia"/>
          <w:color w:val="000000"/>
          <w:sz w:val="32"/>
          <w:szCs w:val="32"/>
        </w:rPr>
        <w:t>、</w:t>
      </w:r>
      <w:r w:rsidR="00815959" w:rsidRPr="00815959">
        <w:rPr>
          <w:rFonts w:ascii="楷体_GB2312" w:eastAsia="楷体_GB2312" w:hint="eastAsia"/>
          <w:color w:val="000000"/>
          <w:sz w:val="32"/>
          <w:szCs w:val="32"/>
        </w:rPr>
        <w:t>助力新兴金融业态发展。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076364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年以来，</w:t>
      </w:r>
      <w:r w:rsidR="00815959">
        <w:rPr>
          <w:rFonts w:ascii="仿宋_GB2312" w:eastAsia="仿宋_GB2312" w:hint="eastAsia"/>
          <w:color w:val="000000"/>
          <w:sz w:val="32"/>
          <w:szCs w:val="32"/>
        </w:rPr>
        <w:t xml:space="preserve"> 我局积极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协助</w:t>
      </w:r>
      <w:r w:rsidR="000B71F4" w:rsidRPr="000B71F4">
        <w:rPr>
          <w:rFonts w:ascii="仿宋_GB2312" w:eastAsia="仿宋_GB2312" w:hint="eastAsia"/>
          <w:color w:val="000000"/>
          <w:sz w:val="32"/>
          <w:szCs w:val="32"/>
        </w:rPr>
        <w:t>金控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、交发、城建三大</w:t>
      </w:r>
      <w:r w:rsidR="00EF7BCB">
        <w:rPr>
          <w:rFonts w:ascii="仿宋_GB2312" w:eastAsia="仿宋_GB2312" w:hint="eastAsia"/>
          <w:color w:val="000000"/>
          <w:sz w:val="32"/>
          <w:szCs w:val="32"/>
        </w:rPr>
        <w:t>市属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国企成立</w:t>
      </w:r>
      <w:r w:rsidR="000B71F4" w:rsidRPr="000B71F4">
        <w:rPr>
          <w:rFonts w:ascii="仿宋_GB2312" w:eastAsia="仿宋_GB2312" w:hint="eastAsia"/>
          <w:color w:val="000000"/>
          <w:sz w:val="32"/>
          <w:szCs w:val="32"/>
        </w:rPr>
        <w:t>泉州市商业保理有限责任公司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0B71F4" w:rsidRPr="000B71F4">
        <w:rPr>
          <w:rFonts w:ascii="仿宋_GB2312" w:eastAsia="仿宋_GB2312" w:hint="eastAsia"/>
          <w:color w:val="000000"/>
          <w:sz w:val="32"/>
          <w:szCs w:val="32"/>
        </w:rPr>
        <w:t>泉州交发商业保理有限责任公司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0B71F4" w:rsidRPr="000B71F4">
        <w:rPr>
          <w:rFonts w:ascii="仿宋_GB2312" w:eastAsia="仿宋_GB2312" w:hint="eastAsia"/>
          <w:color w:val="000000"/>
          <w:sz w:val="32"/>
          <w:szCs w:val="32"/>
        </w:rPr>
        <w:t>泉州城建商业保理有限责任公司</w:t>
      </w:r>
      <w:r w:rsidR="00B97A9D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0B71F4">
        <w:rPr>
          <w:rFonts w:ascii="仿宋_GB2312" w:eastAsia="仿宋_GB2312" w:hint="eastAsia"/>
          <w:color w:val="000000"/>
          <w:sz w:val="32"/>
          <w:szCs w:val="32"/>
        </w:rPr>
        <w:t>三家商业保理公司，</w:t>
      </w:r>
      <w:r w:rsidR="0027474D" w:rsidRPr="0027474D">
        <w:rPr>
          <w:rFonts w:ascii="仿宋_GB2312" w:eastAsia="仿宋_GB2312" w:hint="eastAsia"/>
          <w:color w:val="000000"/>
          <w:sz w:val="32"/>
          <w:szCs w:val="32"/>
        </w:rPr>
        <w:t>进一步提升企业</w:t>
      </w:r>
      <w:r w:rsidR="0027474D">
        <w:rPr>
          <w:rFonts w:ascii="仿宋_GB2312" w:eastAsia="仿宋_GB2312" w:hint="eastAsia"/>
          <w:color w:val="000000"/>
          <w:sz w:val="32"/>
          <w:szCs w:val="32"/>
        </w:rPr>
        <w:lastRenderedPageBreak/>
        <w:t>的</w:t>
      </w:r>
      <w:r w:rsidR="0027474D" w:rsidRPr="0027474D">
        <w:rPr>
          <w:rFonts w:ascii="仿宋_GB2312" w:eastAsia="仿宋_GB2312"/>
          <w:color w:val="000000"/>
          <w:sz w:val="32"/>
          <w:szCs w:val="32"/>
        </w:rPr>
        <w:t>资金利用率</w:t>
      </w:r>
      <w:r w:rsidR="00036C59">
        <w:rPr>
          <w:rFonts w:ascii="仿宋_GB2312" w:eastAsia="仿宋_GB2312" w:hint="eastAsia"/>
          <w:color w:val="000000"/>
          <w:sz w:val="32"/>
          <w:szCs w:val="32"/>
        </w:rPr>
        <w:t>，助力</w:t>
      </w:r>
      <w:r w:rsidR="00B97A9D">
        <w:rPr>
          <w:rFonts w:ascii="仿宋_GB2312" w:eastAsia="仿宋_GB2312" w:hint="eastAsia"/>
          <w:color w:val="000000"/>
          <w:sz w:val="32"/>
          <w:szCs w:val="32"/>
        </w:rPr>
        <w:t>辖内</w:t>
      </w:r>
      <w:r w:rsidR="00036C59">
        <w:rPr>
          <w:rFonts w:ascii="仿宋_GB2312" w:eastAsia="仿宋_GB2312" w:hint="eastAsia"/>
          <w:color w:val="000000"/>
          <w:sz w:val="32"/>
          <w:szCs w:val="32"/>
        </w:rPr>
        <w:t>企业</w:t>
      </w:r>
      <w:r w:rsidR="00901CCC">
        <w:rPr>
          <w:rFonts w:ascii="仿宋_GB2312" w:eastAsia="仿宋_GB2312" w:hint="eastAsia"/>
          <w:color w:val="000000"/>
          <w:sz w:val="32"/>
          <w:szCs w:val="32"/>
        </w:rPr>
        <w:t>抢占市场份额</w:t>
      </w:r>
      <w:r w:rsidR="0027474D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0C5007">
        <w:rPr>
          <w:rFonts w:ascii="仿宋_GB2312" w:eastAsia="仿宋_GB2312" w:hint="eastAsia"/>
          <w:color w:val="000000"/>
          <w:sz w:val="32"/>
          <w:szCs w:val="32"/>
        </w:rPr>
        <w:t>此外，</w:t>
      </w:r>
      <w:r w:rsidR="000C5007" w:rsidRPr="00A60A79">
        <w:rPr>
          <w:rFonts w:ascii="仿宋_GB2312" w:eastAsia="仿宋_GB2312" w:hint="eastAsia"/>
          <w:color w:val="000000"/>
          <w:sz w:val="32"/>
          <w:szCs w:val="32"/>
        </w:rPr>
        <w:t>我局还充分发挥政府性融资担保机构增信作用，鼓励银行机构加大对中小微企业和个体工商户信贷投放支持力度，进一步降低企业融资成本。</w:t>
      </w:r>
    </w:p>
    <w:p w:rsidR="007B1152" w:rsidRPr="007B1152" w:rsidRDefault="00815959" w:rsidP="004A0CA8">
      <w:pPr>
        <w:spacing w:after="0" w:line="600" w:lineRule="exact"/>
        <w:ind w:firstLineChars="200" w:firstLine="640"/>
        <w:textAlignment w:val="center"/>
        <w:rPr>
          <w:rFonts w:ascii="仿宋_GB2312" w:eastAsia="仿宋_GB2312"/>
          <w:color w:val="000000"/>
          <w:sz w:val="32"/>
          <w:szCs w:val="32"/>
        </w:rPr>
      </w:pPr>
      <w:r w:rsidRPr="007708E2">
        <w:rPr>
          <w:rFonts w:ascii="楷体_GB2312" w:eastAsia="楷体_GB2312" w:hint="eastAsia"/>
          <w:color w:val="000000"/>
          <w:sz w:val="32"/>
          <w:szCs w:val="32"/>
        </w:rPr>
        <w:t>四、推进海丝基金小镇</w:t>
      </w:r>
      <w:r w:rsidR="005A6EF6">
        <w:rPr>
          <w:rFonts w:ascii="楷体_GB2312" w:eastAsia="楷体_GB2312" w:hint="eastAsia"/>
          <w:color w:val="000000"/>
          <w:sz w:val="32"/>
          <w:szCs w:val="32"/>
        </w:rPr>
        <w:t>建设</w:t>
      </w:r>
      <w:r w:rsidRPr="007708E2">
        <w:rPr>
          <w:rFonts w:ascii="楷体_GB2312" w:eastAsia="楷体_GB2312" w:hint="eastAsia"/>
          <w:color w:val="000000"/>
          <w:sz w:val="32"/>
          <w:szCs w:val="32"/>
        </w:rPr>
        <w:t>。</w:t>
      </w:r>
      <w:r w:rsidRPr="00815959">
        <w:rPr>
          <w:rFonts w:ascii="仿宋_GB2312" w:eastAsia="仿宋_GB2312" w:hint="eastAsia"/>
          <w:color w:val="000000"/>
          <w:sz w:val="32"/>
          <w:szCs w:val="32"/>
        </w:rPr>
        <w:t>加快推进泉州海丝基金小镇东海园区建设，目前丰泽产投基金（20亿元）、兴水水务（10亿元）、交发交通（10亿元）等19家基金已入驻东海园区</w:t>
      </w:r>
      <w:r>
        <w:rPr>
          <w:rFonts w:ascii="仿宋_GB2312" w:eastAsia="仿宋_GB2312" w:hint="eastAsia"/>
          <w:color w:val="000000"/>
          <w:sz w:val="32"/>
          <w:szCs w:val="32"/>
        </w:rPr>
        <w:t>，中央商务区区域实体金融服务中心日趋成型。</w:t>
      </w:r>
      <w:r w:rsidRPr="00815959">
        <w:rPr>
          <w:rFonts w:ascii="仿宋_GB2312" w:eastAsia="仿宋_GB2312" w:hint="eastAsia"/>
          <w:color w:val="000000"/>
          <w:sz w:val="32"/>
          <w:szCs w:val="32"/>
        </w:rPr>
        <w:t>截至3月底，泉州海丝基金小镇内共有121家基金及基金管理企业在中国基金业协会备案（其中，95家基金、26家基金管理企业）及59家未备案，注册资本超246亿元，多元化投融资体系初步形成。</w:t>
      </w:r>
    </w:p>
    <w:p w:rsidR="007B1152" w:rsidRPr="0096305B" w:rsidRDefault="008F76FB" w:rsidP="004A0CA8">
      <w:pPr>
        <w:spacing w:after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F76FB">
        <w:rPr>
          <w:rFonts w:ascii="楷体_GB2312" w:eastAsia="楷体_GB2312" w:hint="eastAsia"/>
          <w:color w:val="000000"/>
          <w:sz w:val="32"/>
          <w:szCs w:val="32"/>
        </w:rPr>
        <w:t>五、组建金融服务红色矩阵。</w:t>
      </w:r>
      <w:r>
        <w:rPr>
          <w:rFonts w:ascii="仿宋_GB2312" w:eastAsia="仿宋_GB2312" w:hint="eastAsia"/>
          <w:color w:val="000000"/>
          <w:sz w:val="32"/>
          <w:szCs w:val="32"/>
        </w:rPr>
        <w:t>2023年2月，我局</w:t>
      </w:r>
      <w:r w:rsidRPr="00C34DAF">
        <w:rPr>
          <w:rFonts w:ascii="仿宋_GB2312" w:eastAsia="仿宋_GB2312" w:hint="eastAsia"/>
          <w:color w:val="000000"/>
          <w:sz w:val="32"/>
          <w:szCs w:val="32"/>
        </w:rPr>
        <w:t>牵头</w:t>
      </w:r>
      <w:r w:rsidRPr="00C34DAF">
        <w:rPr>
          <w:rFonts w:ascii="仿宋_GB2312" w:eastAsia="仿宋_GB2312"/>
          <w:color w:val="000000"/>
          <w:sz w:val="32"/>
          <w:szCs w:val="32"/>
        </w:rPr>
        <w:t>联合</w:t>
      </w:r>
      <w:r>
        <w:rPr>
          <w:rFonts w:ascii="仿宋_GB2312" w:eastAsia="仿宋_GB2312" w:hint="eastAsia"/>
          <w:color w:val="000000"/>
          <w:sz w:val="32"/>
          <w:szCs w:val="32"/>
        </w:rPr>
        <w:t>29</w:t>
      </w:r>
      <w:r w:rsidRPr="00C34DAF">
        <w:rPr>
          <w:rFonts w:ascii="仿宋_GB2312" w:eastAsia="仿宋_GB2312"/>
          <w:color w:val="000000"/>
          <w:sz w:val="32"/>
          <w:szCs w:val="32"/>
        </w:rPr>
        <w:t>家</w:t>
      </w:r>
      <w:r>
        <w:rPr>
          <w:rFonts w:ascii="仿宋_GB2312" w:eastAsia="仿宋_GB2312" w:hint="eastAsia"/>
          <w:color w:val="000000"/>
          <w:sz w:val="32"/>
          <w:szCs w:val="32"/>
        </w:rPr>
        <w:t>市、区金融机构党组织</w:t>
      </w:r>
      <w:r>
        <w:rPr>
          <w:rFonts w:ascii="仿宋_GB2312" w:eastAsia="仿宋_GB2312"/>
          <w:color w:val="000000"/>
          <w:sz w:val="32"/>
          <w:szCs w:val="32"/>
        </w:rPr>
        <w:t>组建</w:t>
      </w:r>
      <w:r>
        <w:rPr>
          <w:rFonts w:ascii="仿宋_GB2312" w:eastAsia="仿宋_GB2312" w:hint="eastAsia"/>
          <w:color w:val="000000"/>
          <w:sz w:val="32"/>
          <w:szCs w:val="32"/>
        </w:rPr>
        <w:t>金融服务红色矩阵</w:t>
      </w:r>
      <w:r w:rsidRPr="00C34DAF">
        <w:rPr>
          <w:rFonts w:ascii="仿宋_GB2312" w:eastAsia="仿宋_GB2312"/>
          <w:color w:val="000000"/>
          <w:sz w:val="32"/>
          <w:szCs w:val="32"/>
        </w:rPr>
        <w:t>，健全资金保障工作机制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C34DAF">
        <w:rPr>
          <w:rFonts w:ascii="仿宋_GB2312" w:eastAsia="仿宋_GB2312"/>
          <w:color w:val="000000"/>
          <w:sz w:val="32"/>
          <w:szCs w:val="32"/>
        </w:rPr>
        <w:t>设立企业应急保障周转专项资金</w:t>
      </w:r>
      <w:r w:rsidR="00F307B9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251B66" w:rsidRPr="00251B66">
        <w:rPr>
          <w:rFonts w:ascii="仿宋_GB2312" w:eastAsia="仿宋_GB2312" w:hint="eastAsia"/>
          <w:color w:val="000000"/>
          <w:sz w:val="32"/>
          <w:szCs w:val="32"/>
        </w:rPr>
        <w:t>聚焦园区企业发展，借助区金融服务红色矩阵平台，组织商业银行为园区企业进行统一授信，由运营公司为园区内企业担保：</w:t>
      </w:r>
      <w:r w:rsidR="00251B66">
        <w:rPr>
          <w:rFonts w:ascii="仿宋_GB2312" w:eastAsia="仿宋_GB2312" w:hint="eastAsia"/>
          <w:color w:val="000000"/>
          <w:sz w:val="32"/>
          <w:szCs w:val="32"/>
        </w:rPr>
        <w:t>2023年</w:t>
      </w:r>
      <w:r w:rsidR="00251B66" w:rsidRPr="00251B66">
        <w:rPr>
          <w:rFonts w:ascii="仿宋_GB2312" w:eastAsia="仿宋_GB2312" w:hint="eastAsia"/>
          <w:color w:val="000000"/>
          <w:sz w:val="32"/>
          <w:szCs w:val="32"/>
        </w:rPr>
        <w:t>1</w:t>
      </w:r>
      <w:r w:rsidR="00251B66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251B66" w:rsidRPr="00251B66">
        <w:rPr>
          <w:rFonts w:ascii="仿宋_GB2312" w:eastAsia="仿宋_GB2312" w:hint="eastAsia"/>
          <w:color w:val="000000"/>
          <w:sz w:val="32"/>
          <w:szCs w:val="32"/>
        </w:rPr>
        <w:t>，中国银行、建设银行、兴业银行</w:t>
      </w:r>
      <w:r w:rsidR="00A62C4E">
        <w:rPr>
          <w:rFonts w:ascii="仿宋_GB2312" w:eastAsia="仿宋_GB2312" w:hint="eastAsia"/>
          <w:color w:val="000000"/>
          <w:sz w:val="32"/>
          <w:szCs w:val="32"/>
        </w:rPr>
        <w:t>合计</w:t>
      </w:r>
      <w:r w:rsidR="00251B66" w:rsidRPr="00251B66">
        <w:rPr>
          <w:rFonts w:ascii="仿宋_GB2312" w:eastAsia="仿宋_GB2312" w:hint="eastAsia"/>
          <w:color w:val="000000"/>
          <w:sz w:val="32"/>
          <w:szCs w:val="32"/>
        </w:rPr>
        <w:t>为泉州数字经济产业园授信人民币</w:t>
      </w:r>
      <w:r w:rsidR="00FA52FF">
        <w:rPr>
          <w:rFonts w:ascii="仿宋_GB2312" w:eastAsia="仿宋_GB2312" w:hint="eastAsia"/>
          <w:color w:val="000000"/>
          <w:sz w:val="32"/>
          <w:szCs w:val="32"/>
        </w:rPr>
        <w:t>1</w:t>
      </w:r>
      <w:r w:rsidR="00251B66" w:rsidRPr="00251B66">
        <w:rPr>
          <w:rFonts w:ascii="仿宋_GB2312" w:eastAsia="仿宋_GB2312" w:hint="eastAsia"/>
          <w:color w:val="000000"/>
          <w:sz w:val="32"/>
          <w:szCs w:val="32"/>
        </w:rPr>
        <w:t>50亿元</w:t>
      </w:r>
      <w:r w:rsidR="00251B66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2023年3月</w:t>
      </w:r>
      <w:r w:rsidR="00AF16F2" w:rsidRPr="00AF16F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，丰泽区金融服务红色矩阵走进园区——“深化政银合作，助力经济发展”授信签约仪式在泉州市建筑服务产业园举行</w:t>
      </w:r>
      <w:r w:rsidR="00251B66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</w:t>
      </w:r>
      <w:r w:rsidR="00AF16F2" w:rsidRPr="00AF16F2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园区与8家银行签署战略合作协议，获80亿元授信额度。</w:t>
      </w:r>
      <w:r w:rsid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我局</w:t>
      </w:r>
      <w:r w:rsidR="0090560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还</w:t>
      </w:r>
      <w:r w:rsid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联合</w:t>
      </w:r>
      <w:r w:rsidR="000B71F4" w:rsidRP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区高新产业园区管委会举办政银企三方交流会，入园</w:t>
      </w:r>
      <w:r w:rsidR="000B71F4" w:rsidRP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企业代表50家、辖区内银行代表5家参加</w:t>
      </w:r>
      <w:r w:rsidR="0096305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</w:t>
      </w:r>
      <w:r w:rsidR="000B71F4" w:rsidRPr="000B71F4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为企业提供精准服务，助力企业发展。</w:t>
      </w:r>
    </w:p>
    <w:p w:rsidR="00BF006E" w:rsidRDefault="00BF006E" w:rsidP="004A0CA8">
      <w:pPr>
        <w:spacing w:after="0"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根据</w:t>
      </w:r>
      <w:r w:rsidR="0028256F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您</w:t>
      </w:r>
      <w:r w:rsidR="00D8178B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在</w:t>
      </w:r>
      <w:r w:rsidR="00FC18AB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提案中</w:t>
      </w: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的建议，我局将</w:t>
      </w:r>
      <w:r w:rsidR="00656819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协同相关部门单位</w:t>
      </w: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，</w:t>
      </w:r>
      <w:r w:rsidR="007804E8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充分发挥丰泽区在</w:t>
      </w:r>
      <w:r w:rsidR="007804E8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区位</w:t>
      </w:r>
      <w:r w:rsidR="007804E8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、金融、</w:t>
      </w:r>
      <w:r w:rsidR="007804E8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政策</w:t>
      </w:r>
      <w:r w:rsidR="007804E8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等方面的优势，</w:t>
      </w:r>
      <w:r w:rsidR="00870CF0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助力</w:t>
      </w:r>
      <w:r w:rsidR="00A84011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生产性服务业</w:t>
      </w:r>
      <w:r w:rsidR="006323CD"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发展</w:t>
      </w:r>
      <w:r w:rsidR="004A7D2E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F02C40" w:rsidRPr="00325603" w:rsidRDefault="00F02C40" w:rsidP="004A0CA8">
      <w:pPr>
        <w:spacing w:after="0"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</w:p>
    <w:p w:rsidR="00BF006E" w:rsidRPr="00325603" w:rsidRDefault="00BF006E" w:rsidP="004A0CA8">
      <w:pPr>
        <w:spacing w:after="0" w:line="600" w:lineRule="exact"/>
        <w:ind w:firstLine="60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分管领导：</w:t>
      </w:r>
      <w:r w:rsidR="003346FB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梁伟文</w:t>
      </w:r>
    </w:p>
    <w:p w:rsidR="00BF006E" w:rsidRPr="00325603" w:rsidRDefault="00BF006E" w:rsidP="004A0CA8">
      <w:pPr>
        <w:spacing w:after="0" w:line="600" w:lineRule="exact"/>
        <w:ind w:firstLine="60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经办人员：赖怀峰</w:t>
      </w:r>
    </w:p>
    <w:p w:rsidR="00BF006E" w:rsidRPr="00325603" w:rsidRDefault="00BF006E" w:rsidP="004A0CA8">
      <w:pPr>
        <w:spacing w:after="0" w:line="600" w:lineRule="exact"/>
        <w:ind w:firstLine="600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325603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联系电话：22505003</w:t>
      </w:r>
    </w:p>
    <w:p w:rsidR="006937B7" w:rsidRDefault="006937B7" w:rsidP="004A0CA8">
      <w:pPr>
        <w:spacing w:after="0" w:line="600" w:lineRule="exact"/>
        <w:ind w:firstLine="60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BF006E" w:rsidRPr="00325603" w:rsidRDefault="00BF006E" w:rsidP="004A0CA8">
      <w:pPr>
        <w:spacing w:after="0" w:line="600" w:lineRule="exact"/>
        <w:ind w:firstLine="600"/>
        <w:jc w:val="right"/>
        <w:rPr>
          <w:rFonts w:ascii="仿宋_GB2312" w:eastAsia="仿宋_GB2312"/>
          <w:color w:val="000000"/>
          <w:sz w:val="32"/>
          <w:szCs w:val="32"/>
        </w:rPr>
      </w:pPr>
      <w:r w:rsidRPr="00325603">
        <w:rPr>
          <w:rFonts w:ascii="仿宋_GB2312" w:eastAsia="仿宋_GB2312" w:hint="eastAsia"/>
          <w:color w:val="000000"/>
          <w:sz w:val="32"/>
          <w:szCs w:val="32"/>
        </w:rPr>
        <w:t>泉州市丰泽区金融工作局</w:t>
      </w:r>
    </w:p>
    <w:p w:rsidR="00D21284" w:rsidRDefault="00BF006E" w:rsidP="004A0CA8">
      <w:pPr>
        <w:spacing w:after="0" w:line="600" w:lineRule="exact"/>
        <w:ind w:firstLine="600"/>
        <w:jc w:val="right"/>
        <w:rPr>
          <w:rFonts w:ascii="仿宋_GB2312" w:eastAsia="仿宋_GB2312"/>
          <w:color w:val="000000"/>
          <w:sz w:val="32"/>
          <w:szCs w:val="32"/>
        </w:rPr>
      </w:pPr>
      <w:r w:rsidRPr="00325603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C67FB7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325603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4A0CA8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32560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4A0CA8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325603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D21284" w:rsidRDefault="00D21284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6937B7" w:rsidRDefault="006937B7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Default="004A0CA8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Default="004A0CA8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Default="004A0CA8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Default="004A0CA8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Default="004A0CA8" w:rsidP="004A0CA8">
      <w:pPr>
        <w:spacing w:after="0" w:line="60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</w:p>
    <w:p w:rsidR="004A0CA8" w:rsidRPr="006937B7" w:rsidRDefault="004A0CA8" w:rsidP="004A0CA8">
      <w:pPr>
        <w:spacing w:after="0"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BF006E" w:rsidRPr="00CA0ED8" w:rsidRDefault="00F01E05" w:rsidP="004A0CA8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  <w:pict>
          <v:line id="直线 3" o:spid="_x0000_s2051" style="position:absolute;left:0;text-align:left;z-index:251661312" from="-15.15pt,33.05pt" to="441pt,33.05pt"/>
        </w:pict>
      </w:r>
      <w:r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  <w:pict>
          <v:line id="_x0000_s2052" style="position:absolute;left:0;text-align:left;z-index:251662336" from="-15.15pt,2.35pt" to="434.85pt,2.35pt" o:gfxdata="UEsDBAoAAAAAAIdO4kAAAAAAAAAAAAAAAAAEAAAAZHJzL1BLAwQUAAAACACHTuJAkXps9tIAAAAF&#10;AQAADwAAAGRycy9kb3ducmV2LnhtbE2OMU/DMBCFdyT+g3VIbK1TQCQNcTogMSAhAYGB0Y2vcSA+&#10;B9tNwr/nYIHtnt7Td1+1W9wgJgyx96Rgs85AILXe9NQpeH25WxUgYtJk9OAJFXxhhF19elLp0viZ&#10;nnFqUicYQrHUCmxKYyllbC06Hdd+ROLu4IPTiWPopAl6Zrgb5EWWXUune+IPVo94a7H9aI6OKZR/&#10;HpYhvD09Ptiimd/xfspRqfOzTXYDIuGS/sbwo8/qULPT3h/JRDEoWF3yUMFVDoLbYrvlY/+bZV3J&#10;//b1N1BLAwQUAAAACACHTuJAO3iE6dUBAABuAwAADgAAAGRycy9lMm9Eb2MueG1srVNLjhMxEN0j&#10;cQfLe9KdZDIJrTizmGjYIIgEHKDitrst+SfbpJNLcAEkdrBiyZ7bzHAMyu4wM8AOkUXFdj2/qvdc&#10;vb46Gk0OIkTlLKPTSU2JsNy1ynaMvnt782xFSUxgW9DOCkZPItKrzdMn68E3YuZ6p1sRCJLY2Aye&#10;0T4l31RV5L0wECfOC4tJ6YKBhNvQVW2AAdmNrmZ1fVkNLrQ+OC5ixNPtmKSbwi+l4Om1lFEkohnF&#10;3lKJocR9jtVmDU0XwPeKn9uAf+jCgLJY9J5qCwnI+6D+ojKKBxedTBPuTOWkVFwUDahmWv+h5k0P&#10;XhQtaE709zbF/0fLXx12gaiW0QtKLBh8oruP324/fP7x/RPGu69fyEU2afCxQey13YXzLvpdyIqP&#10;Mpj8j1rIkdHny3q2QqdPjK4Wy/l0vhg9FsdEOOYXy+mirhHAEVH8rx44fIjphXCG5AWjWtksHxo4&#10;vIwJ6yL0FyQfW3ejtC5PqC0ZGL2cLzIz4CBJDQmXxqO0aDtKQHc4oTyFwhidVm2+nXli6PbXOpAD&#10;5Ckpv9w0VvsNlktvIfYjrqRGbUYlHGKtDGp+fFtbJMnOjV7l1d61p2JhOcdHLWXOA5in5vG+3H74&#10;TD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F6bPbSAAAABQEAAA8AAAAAAAAAAQAgAAAAIgAA&#10;AGRycy9kb3ducmV2LnhtbFBLAQIUABQAAAAIAIdO4kA7eITp1QEAAG4DAAAOAAAAAAAAAAEAIAAA&#10;ACEBAABkcnMvZTJvRG9jLnhtbFBLBQYAAAAABgAGAFkBAABoBQAAAAA=&#10;" strokecolor="black [3200]" strokeweight=".5pt">
            <v:stroke joinstyle="miter"/>
          </v:line>
        </w:pict>
      </w:r>
      <w:r w:rsidR="00BF006E"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抄送：区</w:t>
      </w:r>
      <w:r w:rsidR="006145BC"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政协提案办</w:t>
      </w:r>
      <w:r w:rsidR="00BF006E"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、区</w:t>
      </w:r>
      <w:r w:rsidR="00CA4925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政府</w:t>
      </w:r>
      <w:r w:rsidR="00BF006E"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督查室</w:t>
      </w:r>
    </w:p>
    <w:p w:rsidR="00BF006E" w:rsidRPr="00CA0ED8" w:rsidRDefault="00BF006E" w:rsidP="004A0CA8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泉州市丰泽区金融工作局办公室              </w:t>
      </w:r>
      <w:r w:rsidR="00A62C4E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 </w:t>
      </w:r>
      <w:r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 xml:space="preserve">  202</w:t>
      </w:r>
      <w:r w:rsidR="009321EB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3</w:t>
      </w:r>
      <w:r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年</w:t>
      </w:r>
      <w:r w:rsidR="004A0CA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4</w:t>
      </w:r>
      <w:r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月</w:t>
      </w:r>
      <w:r w:rsidR="004A0CA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3</w:t>
      </w:r>
      <w:r w:rsidRPr="00CA0ED8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日</w:t>
      </w:r>
    </w:p>
    <w:p w:rsidR="00BF006E" w:rsidRPr="00CA0ED8" w:rsidRDefault="00F01E05" w:rsidP="004A0CA8">
      <w:pPr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2"/>
          <w:sz w:val="28"/>
          <w:szCs w:val="28"/>
        </w:rPr>
        <w:pict>
          <v:line id="直线 2" o:spid="_x0000_s2050" style="position:absolute;left:0;text-align:left;z-index:251660288" from="-15.15pt,3.2pt" to="441pt,3.2pt"/>
        </w:pict>
      </w:r>
    </w:p>
    <w:sectPr w:rsidR="00BF006E" w:rsidRPr="00CA0ED8" w:rsidSect="0030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B8" w:rsidRDefault="005A55B8">
      <w:r>
        <w:separator/>
      </w:r>
    </w:p>
  </w:endnote>
  <w:endnote w:type="continuationSeparator" w:id="1">
    <w:p w:rsidR="005A55B8" w:rsidRDefault="005A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B8" w:rsidRDefault="005A55B8">
      <w:pPr>
        <w:spacing w:after="0"/>
      </w:pPr>
      <w:r>
        <w:separator/>
      </w:r>
    </w:p>
  </w:footnote>
  <w:footnote w:type="continuationSeparator" w:id="1">
    <w:p w:rsidR="005A55B8" w:rsidRDefault="005A55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33D815"/>
    <w:multiLevelType w:val="singleLevel"/>
    <w:tmpl w:val="D733D815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6877BE"/>
    <w:multiLevelType w:val="singleLevel"/>
    <w:tmpl w:val="6A6877BE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052BBB"/>
    <w:rsid w:val="00023EB9"/>
    <w:rsid w:val="00036C59"/>
    <w:rsid w:val="000675ED"/>
    <w:rsid w:val="00067F6A"/>
    <w:rsid w:val="00073FF9"/>
    <w:rsid w:val="00076364"/>
    <w:rsid w:val="000A03FE"/>
    <w:rsid w:val="000A3D3E"/>
    <w:rsid w:val="000A61E9"/>
    <w:rsid w:val="000B30F8"/>
    <w:rsid w:val="000B52A8"/>
    <w:rsid w:val="000B71F4"/>
    <w:rsid w:val="000C5007"/>
    <w:rsid w:val="000D5EB9"/>
    <w:rsid w:val="000E485C"/>
    <w:rsid w:val="00120844"/>
    <w:rsid w:val="00187F43"/>
    <w:rsid w:val="001D4E6A"/>
    <w:rsid w:val="001D6339"/>
    <w:rsid w:val="001F3851"/>
    <w:rsid w:val="00200658"/>
    <w:rsid w:val="0021204F"/>
    <w:rsid w:val="00241681"/>
    <w:rsid w:val="002506D3"/>
    <w:rsid w:val="00251B66"/>
    <w:rsid w:val="00256766"/>
    <w:rsid w:val="00267D34"/>
    <w:rsid w:val="0027474D"/>
    <w:rsid w:val="00275190"/>
    <w:rsid w:val="00280C82"/>
    <w:rsid w:val="0028256F"/>
    <w:rsid w:val="002A7CA3"/>
    <w:rsid w:val="002B1C6F"/>
    <w:rsid w:val="002D4E6B"/>
    <w:rsid w:val="002F5C7F"/>
    <w:rsid w:val="00301BCE"/>
    <w:rsid w:val="00304A51"/>
    <w:rsid w:val="00325603"/>
    <w:rsid w:val="0033004C"/>
    <w:rsid w:val="003346FB"/>
    <w:rsid w:val="00343CFE"/>
    <w:rsid w:val="003C6009"/>
    <w:rsid w:val="0043536F"/>
    <w:rsid w:val="00443075"/>
    <w:rsid w:val="00454FAB"/>
    <w:rsid w:val="00470848"/>
    <w:rsid w:val="00487E20"/>
    <w:rsid w:val="00495EB1"/>
    <w:rsid w:val="004A0CA8"/>
    <w:rsid w:val="004A7D2E"/>
    <w:rsid w:val="004B0ED4"/>
    <w:rsid w:val="004C29C6"/>
    <w:rsid w:val="004F045A"/>
    <w:rsid w:val="004F22AC"/>
    <w:rsid w:val="004F52FC"/>
    <w:rsid w:val="00511D1D"/>
    <w:rsid w:val="00515286"/>
    <w:rsid w:val="005411A2"/>
    <w:rsid w:val="0054406C"/>
    <w:rsid w:val="00547467"/>
    <w:rsid w:val="00557A1A"/>
    <w:rsid w:val="00557B3C"/>
    <w:rsid w:val="00585DA3"/>
    <w:rsid w:val="00586C1E"/>
    <w:rsid w:val="005A55B8"/>
    <w:rsid w:val="005A6EF6"/>
    <w:rsid w:val="005C2A38"/>
    <w:rsid w:val="005C6DA6"/>
    <w:rsid w:val="005D28A8"/>
    <w:rsid w:val="005F1EB0"/>
    <w:rsid w:val="0060258D"/>
    <w:rsid w:val="006145BC"/>
    <w:rsid w:val="00631C7A"/>
    <w:rsid w:val="006323CD"/>
    <w:rsid w:val="00640A40"/>
    <w:rsid w:val="00656819"/>
    <w:rsid w:val="00664633"/>
    <w:rsid w:val="00671BE0"/>
    <w:rsid w:val="00673121"/>
    <w:rsid w:val="00673AB0"/>
    <w:rsid w:val="0069301D"/>
    <w:rsid w:val="006937B7"/>
    <w:rsid w:val="006B420C"/>
    <w:rsid w:val="006B71C7"/>
    <w:rsid w:val="00705BB4"/>
    <w:rsid w:val="007222EB"/>
    <w:rsid w:val="0073401E"/>
    <w:rsid w:val="00737F85"/>
    <w:rsid w:val="00752C0E"/>
    <w:rsid w:val="007547B4"/>
    <w:rsid w:val="007566DC"/>
    <w:rsid w:val="007570B9"/>
    <w:rsid w:val="007708E2"/>
    <w:rsid w:val="007804E8"/>
    <w:rsid w:val="00797F3C"/>
    <w:rsid w:val="007B1152"/>
    <w:rsid w:val="007D098B"/>
    <w:rsid w:val="007D60AE"/>
    <w:rsid w:val="00815959"/>
    <w:rsid w:val="008315F5"/>
    <w:rsid w:val="008528A5"/>
    <w:rsid w:val="00870CF0"/>
    <w:rsid w:val="00880D47"/>
    <w:rsid w:val="008A75C0"/>
    <w:rsid w:val="008D14A3"/>
    <w:rsid w:val="008F76FB"/>
    <w:rsid w:val="00901CCC"/>
    <w:rsid w:val="00905607"/>
    <w:rsid w:val="009321EB"/>
    <w:rsid w:val="0093358D"/>
    <w:rsid w:val="00943F09"/>
    <w:rsid w:val="00954BB8"/>
    <w:rsid w:val="00960E66"/>
    <w:rsid w:val="0096305B"/>
    <w:rsid w:val="00970745"/>
    <w:rsid w:val="00983FAA"/>
    <w:rsid w:val="00992192"/>
    <w:rsid w:val="009A5E33"/>
    <w:rsid w:val="009F104C"/>
    <w:rsid w:val="00A06F50"/>
    <w:rsid w:val="00A30C16"/>
    <w:rsid w:val="00A3686F"/>
    <w:rsid w:val="00A60A79"/>
    <w:rsid w:val="00A62C4E"/>
    <w:rsid w:val="00A84011"/>
    <w:rsid w:val="00A947F6"/>
    <w:rsid w:val="00AD482B"/>
    <w:rsid w:val="00AE69A4"/>
    <w:rsid w:val="00AF16F2"/>
    <w:rsid w:val="00B05786"/>
    <w:rsid w:val="00B23C7B"/>
    <w:rsid w:val="00B747FD"/>
    <w:rsid w:val="00B97A9D"/>
    <w:rsid w:val="00BC2CB5"/>
    <w:rsid w:val="00BC5DE4"/>
    <w:rsid w:val="00BF006E"/>
    <w:rsid w:val="00C2790A"/>
    <w:rsid w:val="00C335EA"/>
    <w:rsid w:val="00C4625F"/>
    <w:rsid w:val="00C56E3E"/>
    <w:rsid w:val="00C67FB7"/>
    <w:rsid w:val="00C701BA"/>
    <w:rsid w:val="00CA0ED8"/>
    <w:rsid w:val="00CA4925"/>
    <w:rsid w:val="00D01686"/>
    <w:rsid w:val="00D21284"/>
    <w:rsid w:val="00D253E3"/>
    <w:rsid w:val="00D25ABF"/>
    <w:rsid w:val="00D56C2E"/>
    <w:rsid w:val="00D8178B"/>
    <w:rsid w:val="00DA7C5A"/>
    <w:rsid w:val="00DB6D59"/>
    <w:rsid w:val="00DF4EDB"/>
    <w:rsid w:val="00E2733E"/>
    <w:rsid w:val="00E301C7"/>
    <w:rsid w:val="00E305F8"/>
    <w:rsid w:val="00E36007"/>
    <w:rsid w:val="00E51F38"/>
    <w:rsid w:val="00E559BC"/>
    <w:rsid w:val="00E97928"/>
    <w:rsid w:val="00EA2935"/>
    <w:rsid w:val="00EC4AA8"/>
    <w:rsid w:val="00EC714B"/>
    <w:rsid w:val="00EF7BCB"/>
    <w:rsid w:val="00F01E05"/>
    <w:rsid w:val="00F02C40"/>
    <w:rsid w:val="00F307B9"/>
    <w:rsid w:val="00F36430"/>
    <w:rsid w:val="00F8095A"/>
    <w:rsid w:val="00FA52FF"/>
    <w:rsid w:val="00FC10A2"/>
    <w:rsid w:val="00FC18AB"/>
    <w:rsid w:val="00FE2C47"/>
    <w:rsid w:val="00FE78ED"/>
    <w:rsid w:val="00FF2391"/>
    <w:rsid w:val="00FF7FCB"/>
    <w:rsid w:val="079E2C5F"/>
    <w:rsid w:val="1E1D7594"/>
    <w:rsid w:val="23052BBB"/>
    <w:rsid w:val="4CD41741"/>
    <w:rsid w:val="702A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5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51"/>
    <w:pPr>
      <w:ind w:firstLineChars="200" w:firstLine="420"/>
    </w:pPr>
  </w:style>
  <w:style w:type="paragraph" w:styleId="a4">
    <w:name w:val="header"/>
    <w:basedOn w:val="a"/>
    <w:link w:val="Char"/>
    <w:rsid w:val="00511D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1D1D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511D1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1D1D"/>
    <w:rPr>
      <w:rFonts w:ascii="Tahoma" w:eastAsia="微软雅黑" w:hAnsi="Tahoma"/>
      <w:sz w:val="18"/>
      <w:szCs w:val="18"/>
    </w:rPr>
  </w:style>
  <w:style w:type="paragraph" w:customStyle="1" w:styleId="1">
    <w:name w:val="正文1"/>
    <w:qFormat/>
    <w:rsid w:val="00BF006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6646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Date"/>
    <w:basedOn w:val="a"/>
    <w:next w:val="a"/>
    <w:link w:val="Char1"/>
    <w:rsid w:val="00267D34"/>
    <w:pPr>
      <w:ind w:leftChars="2500" w:left="100"/>
    </w:pPr>
  </w:style>
  <w:style w:type="character" w:customStyle="1" w:styleId="Char1">
    <w:name w:val="日期 Char"/>
    <w:basedOn w:val="a0"/>
    <w:link w:val="a7"/>
    <w:rsid w:val="00267D34"/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27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233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254</Words>
  <Characters>1451</Characters>
  <Application>Microsoft Office Word</Application>
  <DocSecurity>0</DocSecurity>
  <Lines>12</Lines>
  <Paragraphs>3</Paragraphs>
  <ScaleCrop>false</ScaleCrop>
  <Company>微软中国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陈希颖</dc:creator>
  <cp:lastModifiedBy>Microsoft</cp:lastModifiedBy>
  <cp:revision>303</cp:revision>
  <cp:lastPrinted>2023-04-03T01:49:00Z</cp:lastPrinted>
  <dcterms:created xsi:type="dcterms:W3CDTF">2021-12-21T07:26:00Z</dcterms:created>
  <dcterms:modified xsi:type="dcterms:W3CDTF">2023-04-04T00:48:00Z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AF4C3F17DA26405691CB3CE71D9A5D20</vt:lpwstr>
  </property>
</Properties>
</file>