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ind w:right="-57" w:rightChars="-27"/>
        <w:textAlignment w:val="auto"/>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napToGrid/>
        <w:spacing w:line="580" w:lineRule="exact"/>
        <w:ind w:right="-57" w:rightChars="-27"/>
        <w:textAlignment w:val="auto"/>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napToGrid/>
        <w:spacing w:line="580" w:lineRule="exact"/>
        <w:ind w:left="-141" w:leftChars="-67" w:right="-57" w:rightChars="-27" w:firstLine="640" w:firstLineChars="200"/>
        <w:jc w:val="right"/>
        <w:textAlignment w:val="auto"/>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泉丰金函〔202</w:t>
      </w:r>
      <w:r>
        <w:rPr>
          <w:rFonts w:hint="default" w:ascii="Times New Roman" w:hAnsi="Times New Roman" w:eastAsia="FangSong_GB2312" w:cs="Times New Roman"/>
          <w:sz w:val="32"/>
          <w:szCs w:val="32"/>
          <w:lang w:val="en-US" w:eastAsia="zh-CN"/>
        </w:rPr>
        <w:t>3</w:t>
      </w:r>
      <w:r>
        <w:rPr>
          <w:rFonts w:hint="default" w:ascii="Times New Roman" w:hAnsi="Times New Roman" w:eastAsia="FangSong_GB2312" w:cs="Times New Roman"/>
          <w:sz w:val="32"/>
          <w:szCs w:val="32"/>
        </w:rPr>
        <w:t>〕</w:t>
      </w:r>
      <w:r>
        <w:rPr>
          <w:rFonts w:hint="eastAsia" w:eastAsia="FangSong_GB2312" w:cs="Times New Roman"/>
          <w:sz w:val="32"/>
          <w:szCs w:val="32"/>
          <w:lang w:val="en-US" w:eastAsia="zh-CN"/>
        </w:rPr>
        <w:t>17</w:t>
      </w:r>
      <w:r>
        <w:rPr>
          <w:rFonts w:hint="default" w:ascii="Times New Roman" w:hAnsi="Times New Roman" w:eastAsia="FangSong_GB2312" w:cs="Times New Roman"/>
          <w:sz w:val="32"/>
          <w:szCs w:val="32"/>
        </w:rPr>
        <w:t>号</w:t>
      </w:r>
    </w:p>
    <w:p>
      <w:pPr>
        <w:keepNext w:val="0"/>
        <w:keepLines w:val="0"/>
        <w:pageBreakBefore w:val="0"/>
        <w:kinsoku/>
        <w:wordWrap/>
        <w:overflowPunct/>
        <w:topLinePunct w:val="0"/>
        <w:autoSpaceDE/>
        <w:autoSpaceDN/>
        <w:bidi w:val="0"/>
        <w:adjustRightInd/>
        <w:snapToGrid/>
        <w:spacing w:line="580" w:lineRule="exact"/>
        <w:ind w:left="-141" w:leftChars="-67" w:right="-57" w:rightChars="-27" w:firstLine="640" w:firstLineChars="200"/>
        <w:jc w:val="center"/>
        <w:textAlignment w:val="auto"/>
        <w:rPr>
          <w:rFonts w:hint="default" w:ascii="Times New Roman" w:hAnsi="Times New Roman" w:eastAsia="FangSong_GB2312" w:cs="Times New Roman"/>
          <w:sz w:val="32"/>
          <w:szCs w:val="32"/>
        </w:rPr>
      </w:pPr>
      <w:r>
        <w:rPr>
          <w:rFonts w:hint="eastAsia" w:eastAsia="FangSong_GB2312" w:cs="Times New Roman"/>
          <w:sz w:val="32"/>
          <w:szCs w:val="32"/>
          <w:lang w:val="en-US" w:eastAsia="zh-CN"/>
        </w:rPr>
        <w:t xml:space="preserve">                               </w:t>
      </w:r>
      <w:r>
        <w:rPr>
          <w:rFonts w:hint="default" w:ascii="Times New Roman" w:hAnsi="Times New Roman" w:eastAsia="FangSong_GB2312" w:cs="Times New Roman"/>
          <w:sz w:val="32"/>
          <w:szCs w:val="32"/>
        </w:rPr>
        <w:t>答复类型：</w:t>
      </w:r>
      <w:r>
        <w:rPr>
          <w:rFonts w:hint="default" w:ascii="Times New Roman" w:hAnsi="Times New Roman" w:eastAsia="FangSong_GB2312" w:cs="Times New Roman"/>
          <w:sz w:val="32"/>
          <w:szCs w:val="32"/>
          <w:lang w:val="en-US" w:eastAsia="zh-CN"/>
        </w:rPr>
        <w:t>B</w:t>
      </w:r>
      <w:r>
        <w:rPr>
          <w:rFonts w:hint="default" w:ascii="Times New Roman" w:hAnsi="Times New Roman" w:eastAsia="FangSong_GB2312" w:cs="Times New Roman"/>
          <w:sz w:val="32"/>
          <w:szCs w:val="32"/>
        </w:rPr>
        <w:t>类</w:t>
      </w:r>
    </w:p>
    <w:p>
      <w:pPr>
        <w:keepNext w:val="0"/>
        <w:keepLines w:val="0"/>
        <w:pageBreakBefore w:val="0"/>
        <w:kinsoku/>
        <w:wordWrap/>
        <w:overflowPunct/>
        <w:topLinePunct w:val="0"/>
        <w:autoSpaceDE/>
        <w:autoSpaceDN/>
        <w:bidi w:val="0"/>
        <w:adjustRightInd/>
        <w:snapToGrid/>
        <w:spacing w:line="580" w:lineRule="exact"/>
        <w:ind w:right="-57" w:rightChars="-27"/>
        <w:jc w:val="both"/>
        <w:textAlignment w:val="auto"/>
        <w:rPr>
          <w:rFonts w:hint="default" w:ascii="Times New Roman" w:hAnsi="Times New Roman" w:eastAsia="FangSong_GB2312" w:cs="Times New Roman"/>
          <w:sz w:val="32"/>
          <w:szCs w:val="32"/>
        </w:rPr>
      </w:pPr>
    </w:p>
    <w:p>
      <w:pPr>
        <w:keepNext w:val="0"/>
        <w:keepLines w:val="0"/>
        <w:pageBreakBefore w:val="0"/>
        <w:kinsoku/>
        <w:wordWrap/>
        <w:overflowPunct/>
        <w:topLinePunct w:val="0"/>
        <w:autoSpaceDE/>
        <w:autoSpaceDN/>
        <w:bidi w:val="0"/>
        <w:adjustRightInd/>
        <w:snapToGrid/>
        <w:spacing w:line="580" w:lineRule="exact"/>
        <w:ind w:left="-141" w:leftChars="-67" w:right="-57" w:rightChars="-27"/>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泉州市丰泽区金融工作局关于丰泽区</w:t>
      </w:r>
    </w:p>
    <w:p>
      <w:pPr>
        <w:keepNext w:val="0"/>
        <w:keepLines w:val="0"/>
        <w:pageBreakBefore w:val="0"/>
        <w:kinsoku/>
        <w:wordWrap/>
        <w:overflowPunct/>
        <w:topLinePunct w:val="0"/>
        <w:autoSpaceDE/>
        <w:autoSpaceDN/>
        <w:bidi w:val="0"/>
        <w:adjustRightInd/>
        <w:snapToGrid/>
        <w:spacing w:line="580" w:lineRule="exact"/>
        <w:ind w:left="-141" w:leftChars="-67" w:right="-57" w:rightChars="-27"/>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政协</w:t>
      </w:r>
      <w:r>
        <w:rPr>
          <w:rFonts w:hint="default" w:ascii="Times New Roman" w:hAnsi="Times New Roman" w:eastAsia="方正小标宋简体" w:cs="Times New Roman"/>
          <w:sz w:val="44"/>
          <w:szCs w:val="44"/>
          <w:lang w:eastAsia="zh-CN"/>
        </w:rPr>
        <w:t>六</w:t>
      </w:r>
      <w:r>
        <w:rPr>
          <w:rFonts w:hint="default" w:ascii="Times New Roman" w:hAnsi="Times New Roman" w:eastAsia="方正小标宋简体" w:cs="Times New Roman"/>
          <w:sz w:val="44"/>
          <w:szCs w:val="44"/>
        </w:rPr>
        <w:t>届五次会议第</w:t>
      </w:r>
      <w:r>
        <w:rPr>
          <w:rFonts w:hint="default" w:ascii="Times New Roman" w:hAnsi="Times New Roman" w:eastAsia="方正小标宋简体" w:cs="Times New Roman"/>
          <w:sz w:val="44"/>
          <w:szCs w:val="44"/>
          <w:lang w:val="en-US" w:eastAsia="zh-CN"/>
        </w:rPr>
        <w:t>057</w:t>
      </w:r>
      <w:r>
        <w:rPr>
          <w:rFonts w:hint="default" w:ascii="Times New Roman" w:hAnsi="Times New Roman" w:eastAsia="方正小标宋简体" w:cs="Times New Roman"/>
          <w:sz w:val="44"/>
          <w:szCs w:val="44"/>
        </w:rPr>
        <w:t>号提案的答复函</w:t>
      </w:r>
    </w:p>
    <w:p>
      <w:pPr>
        <w:keepNext w:val="0"/>
        <w:keepLines w:val="0"/>
        <w:pageBreakBefore w:val="0"/>
        <w:kinsoku/>
        <w:wordWrap/>
        <w:overflowPunct/>
        <w:topLinePunct w:val="0"/>
        <w:autoSpaceDE/>
        <w:autoSpaceDN/>
        <w:bidi w:val="0"/>
        <w:adjustRightInd/>
        <w:snapToGrid/>
        <w:spacing w:line="580" w:lineRule="exact"/>
        <w:ind w:left="-141" w:leftChars="-67" w:right="-57" w:rightChars="-27"/>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80" w:lineRule="exact"/>
        <w:ind w:right="-57" w:rightChars="-27"/>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王志铭</w:t>
      </w:r>
      <w:r>
        <w:rPr>
          <w:rFonts w:hint="default" w:ascii="Times New Roman" w:hAnsi="Times New Roman" w:eastAsia="仿宋_GB2312" w:cs="Times New Roman"/>
          <w:sz w:val="32"/>
          <w:szCs w:val="32"/>
          <w:lang w:eastAsia="zh-CN"/>
        </w:rPr>
        <w:t>委员</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您提出的《关于丰泽区推动本区企业上市工作的建议》收悉，我单位的办理意见如下：</w:t>
      </w:r>
    </w:p>
    <w:p>
      <w:pPr>
        <w:pStyle w:val="8"/>
        <w:keepNext w:val="0"/>
        <w:keepLines w:val="0"/>
        <w:pageBreakBefore w:val="0"/>
        <w:tabs>
          <w:tab w:val="left" w:pos="142"/>
        </w:tabs>
        <w:kinsoku/>
        <w:wordWrap/>
        <w:overflowPunct/>
        <w:topLinePunct w:val="0"/>
        <w:autoSpaceDE/>
        <w:autoSpaceDN/>
        <w:bidi w:val="0"/>
        <w:adjustRightInd/>
        <w:snapToGrid/>
        <w:spacing w:before="0" w:beforeAutospacing="0" w:after="0" w:afterAutospacing="0" w:line="580" w:lineRule="exact"/>
        <w:ind w:right="-84" w:rightChars="-4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近年来，丰泽区</w:t>
      </w:r>
      <w:r>
        <w:rPr>
          <w:rFonts w:hint="default" w:ascii="Times New Roman" w:hAnsi="Times New Roman" w:eastAsia="仿宋_GB2312" w:cs="Times New Roman"/>
          <w:color w:val="auto"/>
          <w:sz w:val="32"/>
          <w:szCs w:val="32"/>
        </w:rPr>
        <w:t>深入贯彻中央、省、市关于发展资本市场的工作部署，</w:t>
      </w:r>
      <w:r>
        <w:rPr>
          <w:rFonts w:hint="default" w:ascii="Times New Roman" w:hAnsi="Times New Roman" w:eastAsia="仿宋_GB2312" w:cs="Times New Roman"/>
          <w:color w:val="auto"/>
          <w:kern w:val="2"/>
          <w:sz w:val="32"/>
          <w:szCs w:val="32"/>
        </w:rPr>
        <w:t>在学金融、用金融、拓宽企业直接融资渠道、推动“上市融资主力军”、提升金融服务质效等方面奋发作为</w:t>
      </w:r>
      <w:r>
        <w:rPr>
          <w:rFonts w:hint="eastAsia" w:ascii="Times New Roman" w:hAnsi="Times New Roman" w:eastAsia="仿宋_GB2312" w:cs="Times New Roman"/>
          <w:color w:val="auto"/>
          <w:kern w:val="2"/>
          <w:sz w:val="32"/>
          <w:szCs w:val="32"/>
          <w:lang w:val="en-US" w:eastAsia="zh-CN"/>
        </w:rPr>
        <w:t>，</w:t>
      </w:r>
      <w:r>
        <w:rPr>
          <w:rFonts w:hint="default" w:ascii="Times New Roman" w:hAnsi="Times New Roman" w:eastAsia="仿宋_GB2312" w:cs="Times New Roman"/>
          <w:sz w:val="32"/>
          <w:szCs w:val="32"/>
          <w:lang w:eastAsia="zh-CN"/>
        </w:rPr>
        <w:t>努力做大做强资本市场“丰泽板块”</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sz w:val="32"/>
          <w:szCs w:val="32"/>
          <w:lang w:eastAsia="zh-CN"/>
        </w:rPr>
        <w:t>但存在泉州市上市后备企业数量不多，潜力不够大，企业上市势头不明显的现状。针对目前存在的问题，主要从以下几个方面做好工作：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一是促进企业转型升级。</w:t>
      </w:r>
      <w:r>
        <w:rPr>
          <w:rFonts w:hint="default" w:ascii="Times New Roman" w:hAnsi="Times New Roman" w:eastAsia="仿宋_GB2312" w:cs="Times New Roman"/>
          <w:sz w:val="32"/>
          <w:szCs w:val="32"/>
          <w:lang w:eastAsia="zh-CN"/>
        </w:rPr>
        <w:t>加快实施匹克、南方路机等技改项目，全区实施工业项目21个。加大龙头企业培育力度，引导和鼓励企业做大做强。一鸣交通电器“蓄电池状态显示器”获省级制造业单项冠军产品，南方路机“GLV7150干式制砂设备”获评省内首套重大技术装备、“渣土高值化应用智能成套装备关键技术开发及产业化”列入省技术创新重点攻关及产业化项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二是科技赋能带动经济发展。</w:t>
      </w:r>
      <w:r>
        <w:rPr>
          <w:rFonts w:hint="default" w:ascii="Times New Roman" w:hAnsi="Times New Roman" w:eastAsia="仿宋_GB2312" w:cs="Times New Roman"/>
          <w:sz w:val="32"/>
          <w:szCs w:val="32"/>
          <w:lang w:eastAsia="zh-CN"/>
        </w:rPr>
        <w:t>我区在2021年度泉州市抓创新促应用专项行动考评中排名全市前3名，2022年以来继续落实科技创新“四个倍增”计划，赋能产业转型升级。培育创新主体，新增省级科技小巨人企业10家。加强科研平台建设，福建（泉州）哈工大工程技术研究院获评福建省重点实验室（学科类），泉州南京大学环保产业研究院获评省级新型研发机构。促进科技成果产业化，支持第三方技术转移服务机构建设，促进科技成果在我区落地转化。</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_GB2312" w:cs="Times New Roman"/>
          <w:sz w:val="32"/>
          <w:szCs w:val="32"/>
          <w:lang w:eastAsia="zh-CN"/>
        </w:rPr>
        <w:t>三是拓宽直接融资渠道。</w:t>
      </w:r>
      <w:r>
        <w:rPr>
          <w:rFonts w:hint="default" w:ascii="Times New Roman" w:hAnsi="Times New Roman" w:eastAsia="仿宋_GB2312" w:cs="Times New Roman"/>
          <w:sz w:val="32"/>
          <w:szCs w:val="32"/>
          <w:lang w:eastAsia="zh-CN"/>
        </w:rPr>
        <w:t>坚持把培植优质上市资源作为一项长期的战略任务和基础性工作来抓，充分利用主板、中小板、创业板、“新三板”、科创板及境外资本市场发展机遇，推动具备上市条件的企业采取首发、并购等多种方式实现整体上市或核心业务资产上市。</w:t>
      </w:r>
      <w:r>
        <w:rPr>
          <w:rFonts w:hint="default" w:ascii="Times New Roman" w:hAnsi="Times New Roman" w:eastAsia="仿宋_GB2312" w:cs="Times New Roman"/>
          <w:sz w:val="32"/>
          <w:szCs w:val="32"/>
        </w:rPr>
        <w:t>深入开展企业股改“蝶变”行动，摸排企业投融资需求，组织企业申报市级上市挂牌后备企业资源库，推进改制、挂牌、上市全过程跟踪服务</w:t>
      </w:r>
      <w:r>
        <w:rPr>
          <w:rFonts w:hint="default" w:ascii="Times New Roman" w:hAnsi="Times New Roman" w:eastAsia="仿宋_GB2312" w:cs="Times New Roman"/>
          <w:sz w:val="32"/>
          <w:szCs w:val="32"/>
          <w:lang w:eastAsia="zh-CN"/>
        </w:rPr>
        <w:t>，帮助协调南方路机股东甄别、钢结构厂房产权证办理等问题，</w:t>
      </w:r>
      <w:r>
        <w:rPr>
          <w:rFonts w:hint="default" w:ascii="Times New Roman" w:hAnsi="Times New Roman" w:eastAsia="仿宋_GB2312" w:cs="Times New Roman"/>
          <w:sz w:val="32"/>
          <w:szCs w:val="32"/>
          <w:lang w:val="en-US" w:eastAsia="zh-CN"/>
        </w:rPr>
        <w:t>2022年11月，</w:t>
      </w:r>
      <w:r>
        <w:rPr>
          <w:rFonts w:hint="default" w:ascii="Times New Roman" w:hAnsi="Times New Roman" w:eastAsia="仿宋_GB2312" w:cs="Times New Roman"/>
          <w:sz w:val="32"/>
          <w:szCs w:val="32"/>
        </w:rPr>
        <w:t>南方路机</w:t>
      </w:r>
      <w:r>
        <w:rPr>
          <w:rFonts w:hint="default" w:ascii="Times New Roman" w:hAnsi="Times New Roman" w:eastAsia="仿宋_GB2312" w:cs="Times New Roman"/>
          <w:sz w:val="32"/>
          <w:szCs w:val="32"/>
          <w:lang w:eastAsia="zh-CN"/>
        </w:rPr>
        <w:t>公司成功登陆上交所</w:t>
      </w:r>
      <w:r>
        <w:rPr>
          <w:rFonts w:hint="default" w:ascii="Times New Roman" w:hAnsi="Times New Roman" w:eastAsia="仿宋_GB2312" w:cs="Times New Roman"/>
          <w:sz w:val="32"/>
          <w:szCs w:val="32"/>
          <w:lang w:val="en-US" w:eastAsia="zh-CN"/>
        </w:rPr>
        <w:t>A股</w:t>
      </w:r>
      <w:r>
        <w:rPr>
          <w:rFonts w:hint="default" w:ascii="Times New Roman" w:hAnsi="Times New Roman" w:eastAsia="仿宋_GB2312" w:cs="Times New Roman"/>
          <w:sz w:val="32"/>
          <w:szCs w:val="32"/>
          <w:lang w:eastAsia="zh-CN"/>
        </w:rPr>
        <w:t>主板，成为泉州机械装备行业第一家登陆上交所主板的企业</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四是</w:t>
      </w:r>
      <w:r>
        <w:rPr>
          <w:rFonts w:hint="default" w:ascii="Times New Roman" w:hAnsi="Times New Roman" w:eastAsia="楷体_GB2312" w:cs="Times New Roman"/>
          <w:kern w:val="2"/>
          <w:sz w:val="32"/>
          <w:szCs w:val="32"/>
          <w:lang w:val="en-US" w:eastAsia="zh-CN" w:bidi="ar-SA"/>
        </w:rPr>
        <w:t>做细辅导帮扶工作。</w:t>
      </w:r>
      <w:r>
        <w:rPr>
          <w:rFonts w:hint="default" w:ascii="Times New Roman" w:hAnsi="Times New Roman" w:eastAsia="仿宋_GB2312" w:cs="Times New Roman"/>
          <w:bCs/>
          <w:sz w:val="32"/>
          <w:szCs w:val="32"/>
        </w:rPr>
        <w:t>完善企业培育工作机制</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sz w:val="32"/>
          <w:szCs w:val="32"/>
        </w:rPr>
        <w:t>实施梯度培育和分类指导，重点加大一至五年内有望完成境内外上市挂牌企业的培育力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Cs/>
          <w:sz w:val="32"/>
          <w:szCs w:val="32"/>
        </w:rPr>
        <w:t>全面排除企业挂牌上市障碍</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kern w:val="0"/>
          <w:sz w:val="32"/>
          <w:szCs w:val="32"/>
        </w:rPr>
        <w:t>纵深推进上市“育苗成林”工程，</w:t>
      </w:r>
      <w:r>
        <w:rPr>
          <w:rFonts w:hint="default" w:ascii="Times New Roman" w:hAnsi="Times New Roman" w:eastAsia="仿宋_GB2312" w:cs="Times New Roman"/>
          <w:sz w:val="32"/>
          <w:szCs w:val="32"/>
        </w:rPr>
        <w:t>围绕企业对接多层次资本市场涉及的服务事项，做到及时办、一次办、集成办，规范、简化工作流程，及时为挂牌后备企业办理行政审批和备案手续和出具相关证明文件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引导金融机构在风险可控前提下，对上市后备企业制定综合融资方案，开展灵活多样的组合融资</w:t>
      </w:r>
      <w:r>
        <w:rPr>
          <w:rStyle w:val="12"/>
          <w:rFonts w:hint="default" w:ascii="Times New Roman" w:hAnsi="Times New Roman" w:eastAsia="仿宋_GB2312" w:cs="Times New Roman"/>
          <w:i w:val="0"/>
          <w:iCs w:val="0"/>
          <w:color w:val="222222"/>
          <w:sz w:val="32"/>
          <w:szCs w:val="32"/>
          <w:shd w:val="clear" w:color="auto" w:fill="FFFFFF"/>
        </w:rPr>
        <w:t>，</w:t>
      </w:r>
      <w:r>
        <w:rPr>
          <w:rFonts w:hint="default" w:ascii="Times New Roman" w:hAnsi="Times New Roman" w:eastAsia="仿宋_GB2312" w:cs="Times New Roman"/>
          <w:sz w:val="32"/>
          <w:szCs w:val="32"/>
        </w:rPr>
        <w:t>支持政策性融资担保公司优先服务后备企业并给予担保优惠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加快推进区级企业上市挂牌政策速度，加大资金支持力度，简化兑现程序。</w:t>
      </w:r>
      <w:r>
        <w:rPr>
          <w:rFonts w:hint="default" w:ascii="Times New Roman" w:hAnsi="Times New Roman" w:eastAsia="仿宋_GB2312" w:cs="Times New Roman"/>
          <w:bCs/>
          <w:sz w:val="32"/>
          <w:szCs w:val="32"/>
        </w:rPr>
        <w:t>加大培训宣传力度</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sz w:val="32"/>
          <w:szCs w:val="32"/>
        </w:rPr>
        <w:t>推动区金融服务企业专业小分队下沉工作重心，加强后备企业走访，做好上市政策的宣传</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五是加强金融财经类人才招引。</w:t>
      </w:r>
      <w:r>
        <w:rPr>
          <w:rFonts w:hint="default" w:ascii="Times New Roman" w:hAnsi="Times New Roman" w:eastAsia="仿宋_GB2312" w:cs="Times New Roman"/>
          <w:sz w:val="32"/>
          <w:szCs w:val="32"/>
          <w:lang w:eastAsia="zh-CN"/>
        </w:rPr>
        <w:t>进一步优化我区高层次人才服务中心的服务功能，设置人才服务专窗，建立人才服务“绿色通道”，加强相关企业有资本市场经验的人才高层次人才认定标准的政策解读及申报审核工作，实现高层次人才认定“线上线下”一体化精准服务。强化金融财经类人才政策落实，落实高层次人才政策包括购房补助、租房补贴、高层次人才刚需购房申请等安居保障福利。做好金融财经类人才服务保障。</w:t>
      </w:r>
      <w:r>
        <w:rPr>
          <w:rFonts w:hint="default" w:ascii="Times New Roman" w:hAnsi="Times New Roman" w:eastAsia="仿宋_GB2312" w:cs="Times New Roman"/>
          <w:sz w:val="32"/>
          <w:szCs w:val="32"/>
          <w:lang w:val="en-US" w:eastAsia="zh-CN"/>
        </w:rPr>
        <w:t>2月28日在泉州中央商务区开展“人力资源大讲堂”活动，邀请包括上市公司高管、财务总监、保荐人才、法务、注册会计师，投资公司人才在内的各行业人才，共同研究企业发展问题。</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lang w:eastAsia="zh-CN"/>
        </w:rPr>
        <w:t>下一阶段，</w:t>
      </w:r>
      <w:r>
        <w:rPr>
          <w:rFonts w:hint="eastAsia" w:ascii="Times New Roman" w:hAnsi="Times New Roman" w:eastAsia="仿宋_GB2312" w:cs="Times New Roman"/>
          <w:sz w:val="32"/>
          <w:szCs w:val="32"/>
          <w:lang w:eastAsia="zh-CN"/>
        </w:rPr>
        <w:t>将</w:t>
      </w:r>
      <w:r>
        <w:rPr>
          <w:rFonts w:hint="default" w:ascii="Times New Roman" w:hAnsi="Times New Roman" w:eastAsia="仿宋_GB2312" w:cs="Times New Roman"/>
          <w:sz w:val="32"/>
          <w:szCs w:val="32"/>
          <w:lang w:eastAsia="zh-CN"/>
        </w:rPr>
        <w:t>积极落实省、市、区委“深学争优、敢为争先、实干争效”重大部署，加快打造政策更优、服务更好的一流营商环境，尽心尽力支持企业逐浪资本市场。主要从以下几方面做好工作：一是加大对有资本市场经验的人才引进，聘用一些资本专家作为资本顾问。</w:t>
      </w:r>
      <w:r>
        <w:rPr>
          <w:rFonts w:hint="default" w:ascii="Times New Roman" w:hAnsi="Times New Roman" w:eastAsia="仿宋_GB2312" w:cs="Times New Roman"/>
          <w:sz w:val="32"/>
          <w:szCs w:val="32"/>
          <w:lang w:val="en-US" w:eastAsia="zh-CN"/>
        </w:rPr>
        <w:t>二是“内育与外引相结合”，动态管理培育后备企业以及主动走出去招商引资。三是</w:t>
      </w:r>
      <w:r>
        <w:rPr>
          <w:rFonts w:hint="default" w:ascii="Times New Roman" w:hAnsi="Times New Roman" w:eastAsia="仿宋_GB2312" w:cs="Times New Roman"/>
          <w:sz w:val="32"/>
          <w:szCs w:val="32"/>
        </w:rPr>
        <w:t>主动对接，靠前服务企业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0"/>
          <w:sz w:val="32"/>
          <w:szCs w:val="32"/>
        </w:rPr>
        <w:t>运用专家服务团、“一企一策”协调等措施实现改制、挂牌、上市全过程跟踪服务。</w:t>
      </w:r>
    </w:p>
    <w:p>
      <w:pPr>
        <w:pStyle w:val="2"/>
        <w:rPr>
          <w:rFonts w:hint="default" w:ascii="Times New Roman" w:hAnsi="Times New Roman" w:cs="Times New Roman"/>
          <w:lang w:eastAsia="zh-CN"/>
        </w:rPr>
      </w:pPr>
    </w:p>
    <w:p>
      <w:pPr>
        <w:keepNext w:val="0"/>
        <w:keepLines w:val="0"/>
        <w:pageBreakBefore w:val="0"/>
        <w:kinsoku/>
        <w:wordWrap/>
        <w:overflowPunct/>
        <w:topLinePunct w:val="0"/>
        <w:autoSpaceDE/>
        <w:autoSpaceDN/>
        <w:bidi w:val="0"/>
        <w:adjustRightInd/>
        <w:snapToGrid/>
        <w:spacing w:line="580" w:lineRule="exact"/>
        <w:ind w:left="-141" w:leftChars="-67" w:right="-57" w:rightChars="-27"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分管</w:t>
      </w:r>
      <w:r>
        <w:rPr>
          <w:rFonts w:hint="default" w:ascii="Times New Roman" w:hAnsi="Times New Roman" w:eastAsia="仿宋_GB2312" w:cs="Times New Roman"/>
          <w:sz w:val="32"/>
          <w:szCs w:val="32"/>
        </w:rPr>
        <w:t>领导：</w:t>
      </w:r>
      <w:r>
        <w:rPr>
          <w:rFonts w:hint="default" w:ascii="Times New Roman" w:hAnsi="Times New Roman" w:eastAsia="仿宋_GB2312" w:cs="Times New Roman"/>
          <w:sz w:val="32"/>
          <w:szCs w:val="32"/>
          <w:lang w:eastAsia="zh-CN"/>
        </w:rPr>
        <w:t>梁伟文</w:t>
      </w:r>
    </w:p>
    <w:p>
      <w:pPr>
        <w:keepNext w:val="0"/>
        <w:keepLines w:val="0"/>
        <w:pageBreakBefore w:val="0"/>
        <w:kinsoku/>
        <w:wordWrap/>
        <w:overflowPunct/>
        <w:topLinePunct w:val="0"/>
        <w:autoSpaceDE/>
        <w:autoSpaceDN/>
        <w:bidi w:val="0"/>
        <w:adjustRightInd/>
        <w:snapToGrid/>
        <w:spacing w:line="580" w:lineRule="exact"/>
        <w:ind w:left="-141" w:leftChars="-67" w:right="-57" w:rightChars="-27"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经办人员：黄丽洋</w:t>
      </w:r>
    </w:p>
    <w:p>
      <w:pPr>
        <w:keepNext w:val="0"/>
        <w:keepLines w:val="0"/>
        <w:pageBreakBefore w:val="0"/>
        <w:kinsoku/>
        <w:wordWrap/>
        <w:overflowPunct/>
        <w:topLinePunct w:val="0"/>
        <w:autoSpaceDE/>
        <w:autoSpaceDN/>
        <w:bidi w:val="0"/>
        <w:adjustRightInd/>
        <w:snapToGrid/>
        <w:spacing w:line="580" w:lineRule="exact"/>
        <w:ind w:left="-141" w:leftChars="-67" w:right="-57" w:rightChars="-27"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联系电话：22505003</w:t>
      </w:r>
    </w:p>
    <w:p>
      <w:pPr>
        <w:keepNext w:val="0"/>
        <w:keepLines w:val="0"/>
        <w:pageBreakBefore w:val="0"/>
        <w:kinsoku/>
        <w:wordWrap/>
        <w:overflowPunct/>
        <w:topLinePunct w:val="0"/>
        <w:autoSpaceDE/>
        <w:autoSpaceDN/>
        <w:bidi w:val="0"/>
        <w:adjustRightInd/>
        <w:snapToGrid/>
        <w:spacing w:line="580" w:lineRule="exact"/>
        <w:ind w:left="-141" w:leftChars="-67" w:right="-57" w:rightChars="-27" w:firstLine="640" w:firstLineChars="200"/>
        <w:textAlignment w:val="auto"/>
        <w:rPr>
          <w:rFonts w:hint="default" w:ascii="Times New Roman" w:hAnsi="Times New Roman" w:eastAsia="仿宋_GB2312" w:cs="Times New Roman"/>
          <w:sz w:val="32"/>
          <w:szCs w:val="32"/>
        </w:rPr>
      </w:pPr>
    </w:p>
    <w:p>
      <w:pPr>
        <w:pStyle w:val="2"/>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80" w:lineRule="exact"/>
        <w:ind w:left="-141" w:leftChars="-67" w:right="-57" w:rightChars="-27"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泉州市丰泽区金融工作局    </w:t>
      </w:r>
    </w:p>
    <w:tbl>
      <w:tblPr>
        <w:tblStyle w:val="9"/>
        <w:tblpPr w:leftFromText="180" w:rightFromText="180" w:vertAnchor="text" w:horzAnchor="page" w:tblpX="1476" w:tblpY="4637"/>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959" w:type="dxa"/>
            <w:tcBorders>
              <w:top w:val="single" w:color="auto" w:sz="4" w:space="0"/>
              <w:left w:val="nil"/>
              <w:bottom w:val="single" w:color="auto" w:sz="4" w:space="0"/>
              <w:right w:val="nil"/>
            </w:tcBorders>
          </w:tcPr>
          <w:p>
            <w:pPr>
              <w:keepNext w:val="0"/>
              <w:keepLines w:val="0"/>
              <w:pageBreakBefore w:val="0"/>
              <w:kinsoku/>
              <w:wordWrap/>
              <w:overflowPunct/>
              <w:topLinePunct w:val="0"/>
              <w:autoSpaceDE/>
              <w:autoSpaceDN/>
              <w:bidi w:val="0"/>
              <w:adjustRightInd/>
              <w:snapToGrid/>
              <w:spacing w:line="580" w:lineRule="exact"/>
              <w:ind w:right="-57" w:rightChars="-27" w:firstLine="280" w:firstLineChars="100"/>
              <w:jc w:val="left"/>
              <w:textAlignment w:val="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抄送:区政府督查室</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color w:val="000000"/>
                <w:spacing w:val="-10"/>
                <w:sz w:val="28"/>
                <w:szCs w:val="28"/>
              </w:rPr>
              <w:t>政协提案办</w:t>
            </w:r>
            <w:r>
              <w:rPr>
                <w:rFonts w:hint="default" w:ascii="Times New Roman" w:hAnsi="Times New Roman" w:eastAsia="仿宋_GB2312"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959" w:type="dxa"/>
            <w:tcBorders>
              <w:top w:val="single" w:color="auto" w:sz="4" w:space="0"/>
              <w:left w:val="nil"/>
              <w:bottom w:val="single" w:color="auto" w:sz="4" w:space="0"/>
              <w:right w:val="nil"/>
            </w:tcBorders>
          </w:tcPr>
          <w:p>
            <w:pPr>
              <w:keepNext w:val="0"/>
              <w:keepLines w:val="0"/>
              <w:pageBreakBefore w:val="0"/>
              <w:kinsoku/>
              <w:wordWrap/>
              <w:overflowPunct/>
              <w:topLinePunct w:val="0"/>
              <w:autoSpaceDE/>
              <w:autoSpaceDN/>
              <w:bidi w:val="0"/>
              <w:adjustRightInd/>
              <w:snapToGrid/>
              <w:spacing w:line="580" w:lineRule="exact"/>
              <w:ind w:right="-57" w:rightChars="-27" w:firstLine="280" w:firstLineChars="100"/>
              <w:jc w:val="left"/>
              <w:textAlignment w:val="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泉州市丰泽区金融工作局办公室           202</w:t>
            </w:r>
            <w:r>
              <w:rPr>
                <w:rFonts w:hint="default" w:ascii="Times New Roman" w:hAnsi="Times New Roman" w:eastAsia="FangSong_GB2312" w:cs="Times New Roman"/>
                <w:sz w:val="28"/>
                <w:szCs w:val="28"/>
                <w:lang w:val="en-US" w:eastAsia="zh-CN"/>
              </w:rPr>
              <w:t>3</w:t>
            </w:r>
            <w:r>
              <w:rPr>
                <w:rFonts w:hint="default" w:ascii="Times New Roman" w:hAnsi="Times New Roman" w:eastAsia="FangSong_GB2312" w:cs="Times New Roman"/>
                <w:sz w:val="28"/>
                <w:szCs w:val="28"/>
              </w:rPr>
              <w:t>年</w:t>
            </w:r>
            <w:r>
              <w:rPr>
                <w:rFonts w:hint="default" w:ascii="Times New Roman" w:hAnsi="Times New Roman" w:eastAsia="FangSong_GB2312" w:cs="Times New Roman"/>
                <w:sz w:val="28"/>
                <w:szCs w:val="28"/>
                <w:lang w:val="en-US" w:eastAsia="zh-CN"/>
              </w:rPr>
              <w:t>7</w:t>
            </w:r>
            <w:r>
              <w:rPr>
                <w:rFonts w:hint="default" w:ascii="Times New Roman" w:hAnsi="Times New Roman" w:eastAsia="FangSong_GB2312" w:cs="Times New Roman"/>
                <w:sz w:val="28"/>
                <w:szCs w:val="28"/>
              </w:rPr>
              <w:t>月</w:t>
            </w:r>
            <w:r>
              <w:rPr>
                <w:rFonts w:hint="eastAsia" w:eastAsia="FangSong_GB2312" w:cs="Times New Roman"/>
                <w:sz w:val="28"/>
                <w:szCs w:val="28"/>
                <w:lang w:val="en-US" w:eastAsia="zh-CN"/>
              </w:rPr>
              <w:t>21</w:t>
            </w:r>
            <w:r>
              <w:rPr>
                <w:rFonts w:hint="default" w:ascii="Times New Roman" w:hAnsi="Times New Roman" w:eastAsia="FangSong_GB2312" w:cs="Times New Roman"/>
                <w:sz w:val="28"/>
                <w:szCs w:val="28"/>
              </w:rPr>
              <w:t>日印发</w:t>
            </w:r>
          </w:p>
        </w:tc>
      </w:tr>
    </w:tbl>
    <w:p>
      <w:pPr>
        <w:keepNext w:val="0"/>
        <w:keepLines w:val="0"/>
        <w:pageBreakBefore w:val="0"/>
        <w:kinsoku/>
        <w:wordWrap/>
        <w:overflowPunct/>
        <w:topLinePunct w:val="0"/>
        <w:autoSpaceDE/>
        <w:autoSpaceDN/>
        <w:bidi w:val="0"/>
        <w:adjustRightInd/>
        <w:snapToGrid/>
        <w:spacing w:line="580" w:lineRule="exact"/>
        <w:ind w:left="-141" w:leftChars="-67" w:right="-57" w:rightChars="-27"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21</w:t>
      </w:r>
      <w:r>
        <w:rPr>
          <w:rFonts w:hint="default" w:ascii="Times New Roman" w:hAnsi="Times New Roman" w:eastAsia="仿宋_GB2312" w:cs="Times New Roman"/>
          <w:sz w:val="32"/>
          <w:szCs w:val="32"/>
        </w:rPr>
        <w:t>日</w:t>
      </w:r>
    </w:p>
    <w:p>
      <w:pPr>
        <w:pStyle w:val="2"/>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（此件主动公开）</w:t>
      </w:r>
    </w:p>
    <w:p>
      <w:pPr>
        <w:pStyle w:val="2"/>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eastAsia="zh-CN"/>
        </w:rPr>
      </w:pPr>
      <w:bookmarkStart w:id="0" w:name="_GoBack"/>
      <w:bookmarkEnd w:id="0"/>
    </w:p>
    <w:sectPr>
      <w:footerReference r:id="rId3" w:type="default"/>
      <w:footerReference r:id="rId4" w:type="even"/>
      <w:pgSz w:w="11906" w:h="16838"/>
      <w:pgMar w:top="2098" w:right="1474" w:bottom="147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0"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7700" w:firstLineChars="2750"/>
      <w:rPr>
        <w:rStyle w:val="11"/>
        <w:rFonts w:ascii="宋体" w:hAnsi="宋体"/>
        <w:sz w:val="28"/>
        <w:szCs w:val="28"/>
      </w:rPr>
    </w:pPr>
    <w:r>
      <w:rPr>
        <w:rStyle w:val="11"/>
        <w:rFonts w:hint="eastAsia" w:ascii="宋体" w:hAnsi="宋体"/>
        <w:sz w:val="28"/>
        <w:szCs w:val="28"/>
      </w:rPr>
      <w:t xml:space="preserve">— </w:t>
    </w: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3</w:t>
    </w:r>
    <w:r>
      <w:rPr>
        <w:rFonts w:ascii="宋体" w:hAnsi="宋体"/>
        <w:sz w:val="28"/>
        <w:szCs w:val="28"/>
      </w:rPr>
      <w:fldChar w:fldCharType="end"/>
    </w:r>
    <w:r>
      <w:rPr>
        <w:rStyle w:val="11"/>
        <w:rFonts w:ascii="宋体" w:hAnsi="宋体"/>
        <w:sz w:val="28"/>
        <w:szCs w:val="28"/>
      </w:rPr>
      <w:t xml:space="preserve"> </w:t>
    </w:r>
    <w:r>
      <w:rPr>
        <w:rStyle w:val="11"/>
        <w:rFonts w:hint="eastAsia" w:ascii="宋体" w:hAnsi="宋体"/>
        <w:sz w:val="28"/>
        <w:szCs w:val="28"/>
      </w:rPr>
      <w:t>—</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1"/>
        <w:rFonts w:ascii="宋体" w:hAnsi="宋体"/>
        <w:sz w:val="28"/>
        <w:szCs w:val="28"/>
      </w:rPr>
    </w:pPr>
    <w:r>
      <w:rPr>
        <w:rStyle w:val="11"/>
        <w:rFonts w:hint="eastAsia" w:ascii="宋体" w:hAnsi="宋体"/>
        <w:sz w:val="28"/>
        <w:szCs w:val="28"/>
      </w:rPr>
      <w:t xml:space="preserve">— </w:t>
    </w: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2</w:t>
    </w:r>
    <w:r>
      <w:rPr>
        <w:rFonts w:ascii="宋体" w:hAnsi="宋体"/>
        <w:sz w:val="28"/>
        <w:szCs w:val="28"/>
      </w:rPr>
      <w:fldChar w:fldCharType="end"/>
    </w:r>
    <w:r>
      <w:rPr>
        <w:rStyle w:val="11"/>
        <w:rFonts w:ascii="宋体" w:hAnsi="宋体"/>
        <w:sz w:val="28"/>
        <w:szCs w:val="28"/>
      </w:rPr>
      <w:t xml:space="preserve"> </w:t>
    </w:r>
    <w:r>
      <w:rPr>
        <w:rStyle w:val="11"/>
        <w:rFonts w:hint="eastAsia" w:ascii="宋体" w:hAnsi="宋体"/>
        <w:sz w:val="28"/>
        <w:szCs w:val="28"/>
      </w:rPr>
      <w:t>—</w: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AwMzIwZjk2MDIxZjFkNGIzYWZhMDU3MTUzNDFlY2UifQ=="/>
  </w:docVars>
  <w:rsids>
    <w:rsidRoot w:val="00095C6E"/>
    <w:rsid w:val="00007002"/>
    <w:rsid w:val="00026614"/>
    <w:rsid w:val="0005210E"/>
    <w:rsid w:val="000566C8"/>
    <w:rsid w:val="00064F45"/>
    <w:rsid w:val="00073758"/>
    <w:rsid w:val="00095C6E"/>
    <w:rsid w:val="000C7414"/>
    <w:rsid w:val="000D4C40"/>
    <w:rsid w:val="000D6607"/>
    <w:rsid w:val="001135E7"/>
    <w:rsid w:val="00170473"/>
    <w:rsid w:val="00177B01"/>
    <w:rsid w:val="001A434F"/>
    <w:rsid w:val="001A5B95"/>
    <w:rsid w:val="0021009B"/>
    <w:rsid w:val="00251296"/>
    <w:rsid w:val="00253040"/>
    <w:rsid w:val="00263CE0"/>
    <w:rsid w:val="00263F53"/>
    <w:rsid w:val="00283D67"/>
    <w:rsid w:val="0028719A"/>
    <w:rsid w:val="00296AC6"/>
    <w:rsid w:val="002B3866"/>
    <w:rsid w:val="003037D0"/>
    <w:rsid w:val="00305EE8"/>
    <w:rsid w:val="003074B7"/>
    <w:rsid w:val="00324F16"/>
    <w:rsid w:val="00325673"/>
    <w:rsid w:val="00371C9E"/>
    <w:rsid w:val="00381D6C"/>
    <w:rsid w:val="00397154"/>
    <w:rsid w:val="0039767C"/>
    <w:rsid w:val="00406886"/>
    <w:rsid w:val="004079AA"/>
    <w:rsid w:val="0043738F"/>
    <w:rsid w:val="00442B65"/>
    <w:rsid w:val="004472DC"/>
    <w:rsid w:val="00447F22"/>
    <w:rsid w:val="00456E19"/>
    <w:rsid w:val="00463C1C"/>
    <w:rsid w:val="0048710C"/>
    <w:rsid w:val="004D1B69"/>
    <w:rsid w:val="004D60FE"/>
    <w:rsid w:val="004E558F"/>
    <w:rsid w:val="004F5255"/>
    <w:rsid w:val="004F75B1"/>
    <w:rsid w:val="005329FD"/>
    <w:rsid w:val="00537232"/>
    <w:rsid w:val="00544E69"/>
    <w:rsid w:val="00563518"/>
    <w:rsid w:val="0059351F"/>
    <w:rsid w:val="005A419A"/>
    <w:rsid w:val="005C1065"/>
    <w:rsid w:val="005C5F0F"/>
    <w:rsid w:val="005D45A8"/>
    <w:rsid w:val="005F1BE3"/>
    <w:rsid w:val="005F2D75"/>
    <w:rsid w:val="00604642"/>
    <w:rsid w:val="00654A05"/>
    <w:rsid w:val="006636F6"/>
    <w:rsid w:val="006870BE"/>
    <w:rsid w:val="0068782D"/>
    <w:rsid w:val="006A5ADC"/>
    <w:rsid w:val="006A5E71"/>
    <w:rsid w:val="006A7CE9"/>
    <w:rsid w:val="006C227F"/>
    <w:rsid w:val="006C56B9"/>
    <w:rsid w:val="006D6314"/>
    <w:rsid w:val="006E50CE"/>
    <w:rsid w:val="00702EA0"/>
    <w:rsid w:val="00724D7B"/>
    <w:rsid w:val="00726472"/>
    <w:rsid w:val="00736FAC"/>
    <w:rsid w:val="007407D1"/>
    <w:rsid w:val="007530EE"/>
    <w:rsid w:val="00754312"/>
    <w:rsid w:val="0076343A"/>
    <w:rsid w:val="007773E8"/>
    <w:rsid w:val="00781B7F"/>
    <w:rsid w:val="00792EE9"/>
    <w:rsid w:val="007B2DD3"/>
    <w:rsid w:val="007F2377"/>
    <w:rsid w:val="00817CC1"/>
    <w:rsid w:val="00817ED9"/>
    <w:rsid w:val="00831FBF"/>
    <w:rsid w:val="0084486C"/>
    <w:rsid w:val="008569E0"/>
    <w:rsid w:val="00865D4A"/>
    <w:rsid w:val="008706B1"/>
    <w:rsid w:val="00872C64"/>
    <w:rsid w:val="0089142E"/>
    <w:rsid w:val="00896F22"/>
    <w:rsid w:val="008B2CD3"/>
    <w:rsid w:val="008B2CD8"/>
    <w:rsid w:val="008B572C"/>
    <w:rsid w:val="008D2151"/>
    <w:rsid w:val="008D26B2"/>
    <w:rsid w:val="008E476A"/>
    <w:rsid w:val="00903494"/>
    <w:rsid w:val="00905385"/>
    <w:rsid w:val="00922B3D"/>
    <w:rsid w:val="00942E16"/>
    <w:rsid w:val="00981027"/>
    <w:rsid w:val="009B02F2"/>
    <w:rsid w:val="009B7A46"/>
    <w:rsid w:val="009D0EBF"/>
    <w:rsid w:val="009D306B"/>
    <w:rsid w:val="009E007E"/>
    <w:rsid w:val="009E6979"/>
    <w:rsid w:val="00A15AA3"/>
    <w:rsid w:val="00A43184"/>
    <w:rsid w:val="00A507C1"/>
    <w:rsid w:val="00A82700"/>
    <w:rsid w:val="00AA1DA3"/>
    <w:rsid w:val="00AA3FB0"/>
    <w:rsid w:val="00AB3FA8"/>
    <w:rsid w:val="00AB76FC"/>
    <w:rsid w:val="00AF2554"/>
    <w:rsid w:val="00AF7EB2"/>
    <w:rsid w:val="00B079D6"/>
    <w:rsid w:val="00B1134E"/>
    <w:rsid w:val="00B27190"/>
    <w:rsid w:val="00B446B9"/>
    <w:rsid w:val="00B46B14"/>
    <w:rsid w:val="00B56242"/>
    <w:rsid w:val="00BA275A"/>
    <w:rsid w:val="00BA7E8E"/>
    <w:rsid w:val="00BB058A"/>
    <w:rsid w:val="00BB114F"/>
    <w:rsid w:val="00BC00FA"/>
    <w:rsid w:val="00BD0530"/>
    <w:rsid w:val="00C11430"/>
    <w:rsid w:val="00C272F7"/>
    <w:rsid w:val="00C45883"/>
    <w:rsid w:val="00C57597"/>
    <w:rsid w:val="00C62904"/>
    <w:rsid w:val="00C63F41"/>
    <w:rsid w:val="00C91E05"/>
    <w:rsid w:val="00CA1533"/>
    <w:rsid w:val="00CB425F"/>
    <w:rsid w:val="00CB7BC0"/>
    <w:rsid w:val="00CD6E9C"/>
    <w:rsid w:val="00CF7122"/>
    <w:rsid w:val="00D022FB"/>
    <w:rsid w:val="00D31923"/>
    <w:rsid w:val="00D323D0"/>
    <w:rsid w:val="00D4762D"/>
    <w:rsid w:val="00D6242F"/>
    <w:rsid w:val="00D63B77"/>
    <w:rsid w:val="00D655E8"/>
    <w:rsid w:val="00D8199E"/>
    <w:rsid w:val="00D976DF"/>
    <w:rsid w:val="00DA2221"/>
    <w:rsid w:val="00DB30DA"/>
    <w:rsid w:val="00DB3187"/>
    <w:rsid w:val="00DC2ADE"/>
    <w:rsid w:val="00DE09F7"/>
    <w:rsid w:val="00DF54DA"/>
    <w:rsid w:val="00E10082"/>
    <w:rsid w:val="00E16EFA"/>
    <w:rsid w:val="00E678AE"/>
    <w:rsid w:val="00E74ADC"/>
    <w:rsid w:val="00E8295F"/>
    <w:rsid w:val="00E86F5C"/>
    <w:rsid w:val="00EA06DF"/>
    <w:rsid w:val="00EA53B1"/>
    <w:rsid w:val="00EB053B"/>
    <w:rsid w:val="00EC6C56"/>
    <w:rsid w:val="00EF4347"/>
    <w:rsid w:val="00EF7303"/>
    <w:rsid w:val="00F275AA"/>
    <w:rsid w:val="00F40251"/>
    <w:rsid w:val="00F648FA"/>
    <w:rsid w:val="00F86BBB"/>
    <w:rsid w:val="00F96016"/>
    <w:rsid w:val="00FA4494"/>
    <w:rsid w:val="00FB36E8"/>
    <w:rsid w:val="00FF2436"/>
    <w:rsid w:val="0A216FC1"/>
    <w:rsid w:val="28F74D45"/>
    <w:rsid w:val="4DD93F00"/>
    <w:rsid w:val="574D4C09"/>
    <w:rsid w:val="75A21D1D"/>
    <w:rsid w:val="77082626"/>
    <w:rsid w:val="7AD66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360" w:lineRule="auto"/>
      <w:ind w:left="0" w:leftChars="0"/>
    </w:pPr>
    <w:rPr>
      <w:rFonts w:ascii="Calibri" w:hAnsi="Calibri" w:eastAsia="宋体"/>
      <w:sz w:val="28"/>
    </w:rPr>
  </w:style>
  <w:style w:type="paragraph" w:styleId="3">
    <w:name w:val="Body Text Indent"/>
    <w:basedOn w:val="1"/>
    <w:qFormat/>
    <w:uiPriority w:val="0"/>
    <w:pPr>
      <w:ind w:firstLine="585"/>
    </w:pPr>
    <w:rPr>
      <w:rFonts w:ascii="仿宋_GB2312" w:hAnsi="Times New Roman" w:eastAsia="宋体" w:cs="Times New Roman"/>
    </w:rPr>
  </w:style>
  <w:style w:type="paragraph" w:styleId="4">
    <w:name w:val="endnote text"/>
    <w:basedOn w:val="1"/>
    <w:qFormat/>
    <w:uiPriority w:val="0"/>
    <w:pPr>
      <w:snapToGrid w:val="0"/>
      <w:jc w:val="left"/>
    </w:pPr>
    <w:rPr>
      <w:rFonts w:ascii="Times New Roman" w:hAnsi="Times New Roman" w:eastAsia="宋体" w:cs="Times New Roman"/>
    </w:rPr>
  </w:style>
  <w:style w:type="paragraph" w:styleId="5">
    <w:name w:val="Balloon Text"/>
    <w:basedOn w:val="1"/>
    <w:next w:val="4"/>
    <w:link w:val="15"/>
    <w:semiHidden/>
    <w:unhideWhenUsed/>
    <w:qFormat/>
    <w:uiPriority w:val="99"/>
    <w:rPr>
      <w:sz w:val="18"/>
      <w:szCs w:val="18"/>
    </w:rPr>
  </w:style>
  <w:style w:type="paragraph" w:styleId="6">
    <w:name w:val="footer"/>
    <w:basedOn w:val="1"/>
    <w:link w:val="14"/>
    <w:unhideWhenUsed/>
    <w:qFormat/>
    <w:uiPriority w:val="0"/>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character" w:styleId="11">
    <w:name w:val="page number"/>
    <w:basedOn w:val="10"/>
    <w:qFormat/>
    <w:uiPriority w:val="0"/>
  </w:style>
  <w:style w:type="character" w:styleId="12">
    <w:name w:val="Emphasis"/>
    <w:basedOn w:val="10"/>
    <w:qFormat/>
    <w:uiPriority w:val="20"/>
    <w:rPr>
      <w:i/>
      <w:iCs/>
    </w:rPr>
  </w:style>
  <w:style w:type="character" w:customStyle="1" w:styleId="13">
    <w:name w:val="页眉 Char"/>
    <w:basedOn w:val="10"/>
    <w:link w:val="7"/>
    <w:semiHidden/>
    <w:qFormat/>
    <w:uiPriority w:val="99"/>
    <w:rPr>
      <w:sz w:val="18"/>
      <w:szCs w:val="18"/>
    </w:rPr>
  </w:style>
  <w:style w:type="character" w:customStyle="1" w:styleId="14">
    <w:name w:val="页脚 Char"/>
    <w:basedOn w:val="10"/>
    <w:link w:val="6"/>
    <w:qFormat/>
    <w:uiPriority w:val="0"/>
    <w:rPr>
      <w:sz w:val="18"/>
      <w:szCs w:val="18"/>
    </w:rPr>
  </w:style>
  <w:style w:type="character" w:customStyle="1" w:styleId="15">
    <w:name w:val="批注框文本 Char"/>
    <w:basedOn w:val="10"/>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8E57B-C19A-412A-9019-FCD0D44F61A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1734</Words>
  <Characters>1773</Characters>
  <Lines>8</Lines>
  <Paragraphs>2</Paragraphs>
  <TotalTime>0</TotalTime>
  <ScaleCrop>false</ScaleCrop>
  <LinksUpToDate>false</LinksUpToDate>
  <CharactersWithSpaces>1834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2019-04-03T08:58:00Z</dcterms:created>
  <dc:creator>Windows</dc:creator>
  <cp:lastModifiedBy>WPS_1662953752</cp:lastModifiedBy>
  <cp:lastPrinted>2023-07-23T11:09:26Z</cp:lastPrinted>
  <dcterms:modified xsi:type="dcterms:W3CDTF">2023-07-23T11:10:24Z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FB887AFBD6B8467DB935874C7B1E87BC_12</vt:lpwstr>
  </property>
</Properties>
</file>