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line="8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8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tabs>
          <w:tab w:val="left" w:pos="375"/>
        </w:tabs>
        <w:spacing w:line="24" w:lineRule="auto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ab/>
      </w:r>
    </w:p>
    <w:p>
      <w:pPr>
        <w:tabs>
          <w:tab w:val="left" w:pos="375"/>
        </w:tabs>
        <w:spacing w:line="400" w:lineRule="exact"/>
        <w:jc w:val="center"/>
        <w:rPr>
          <w:rFonts w:ascii="楷体_GB2312" w:hAnsi="宋体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泉丰泉办〔2022〕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480" w:lineRule="exact"/>
        <w:ind w:firstLine="160" w:firstLineChars="50"/>
        <w:rPr>
          <w:rFonts w:eastAsia="仿宋_GB2312"/>
          <w:sz w:val="32"/>
          <w:szCs w:val="32"/>
        </w:rPr>
      </w:pPr>
    </w:p>
    <w:p>
      <w:pPr>
        <w:spacing w:line="480" w:lineRule="exact"/>
        <w:ind w:firstLine="221" w:firstLineChars="50"/>
        <w:rPr>
          <w:rFonts w:ascii="方正小标宋简体" w:hAnsi="宋体" w:eastAsia="方正小标宋简体"/>
          <w:b/>
          <w:bCs/>
          <w:sz w:val="44"/>
          <w:szCs w:val="44"/>
        </w:rPr>
      </w:pPr>
    </w:p>
    <w:p>
      <w:pPr>
        <w:spacing w:line="579" w:lineRule="exact"/>
        <w:rPr>
          <w:rFonts w:ascii="方正小标宋简体" w:hAnsi="宋体"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泉秀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街道20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长制工作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年度任务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责任问题清单的通知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相关社区居委会，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街道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有关部门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为更好地贯彻落实省、市、区河</w:t>
      </w:r>
      <w:r>
        <w:rPr>
          <w:rFonts w:hint="eastAsia" w:ascii="仿宋_GB2312" w:eastAsia="仿宋_GB2312"/>
          <w:sz w:val="32"/>
          <w:szCs w:val="32"/>
          <w:lang w:eastAsia="zh-CN"/>
        </w:rPr>
        <w:t>湖</w:t>
      </w:r>
      <w:r>
        <w:rPr>
          <w:rFonts w:hint="eastAsia" w:ascii="仿宋_GB2312" w:eastAsia="仿宋_GB2312"/>
          <w:sz w:val="32"/>
          <w:szCs w:val="32"/>
        </w:rPr>
        <w:t>长制工作要求，</w:t>
      </w:r>
      <w:r>
        <w:rPr>
          <w:rFonts w:hint="eastAsia" w:ascii="仿宋_GB2312" w:hAnsi="宋体" w:eastAsia="仿宋_GB2312"/>
          <w:sz w:val="32"/>
          <w:szCs w:val="32"/>
        </w:rPr>
        <w:t>进一步推进河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湖</w:t>
      </w:r>
      <w:r>
        <w:rPr>
          <w:rFonts w:hint="eastAsia" w:ascii="仿宋_GB2312" w:hAnsi="宋体" w:eastAsia="仿宋_GB2312"/>
          <w:sz w:val="32"/>
          <w:szCs w:val="32"/>
        </w:rPr>
        <w:t>长制工作落实，明确责任，梳理问题，现制定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泉秀</w:t>
      </w:r>
      <w:r>
        <w:rPr>
          <w:rFonts w:hint="eastAsia" w:ascii="仿宋_GB2312" w:hAnsi="宋体" w:eastAsia="仿宋_GB2312"/>
          <w:sz w:val="32"/>
          <w:szCs w:val="32"/>
        </w:rPr>
        <w:t>街道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sz w:val="32"/>
          <w:szCs w:val="32"/>
        </w:rPr>
        <w:t>年河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湖</w:t>
      </w:r>
      <w:r>
        <w:rPr>
          <w:rFonts w:hint="eastAsia" w:ascii="仿宋_GB2312" w:hAnsi="宋体" w:eastAsia="仿宋_GB2312"/>
          <w:sz w:val="32"/>
          <w:szCs w:val="32"/>
        </w:rPr>
        <w:t>长制工作年度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任务</w:t>
      </w:r>
      <w:r>
        <w:rPr>
          <w:rFonts w:hint="eastAsia" w:ascii="仿宋_GB2312" w:hAnsi="宋体" w:eastAsia="仿宋_GB2312"/>
          <w:sz w:val="32"/>
          <w:szCs w:val="32"/>
        </w:rPr>
        <w:t>计划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与</w:t>
      </w:r>
      <w:r>
        <w:rPr>
          <w:rFonts w:hint="eastAsia" w:ascii="仿宋_GB2312" w:hAnsi="宋体" w:eastAsia="仿宋_GB2312"/>
          <w:sz w:val="32"/>
          <w:szCs w:val="32"/>
        </w:rPr>
        <w:t>责任问题清单，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印发给你们，请认真贯彻执行。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泉秀</w:t>
      </w:r>
      <w:r>
        <w:rPr>
          <w:rFonts w:hint="eastAsia" w:ascii="仿宋_GB2312" w:hAnsi="宋体" w:eastAsia="仿宋_GB2312"/>
          <w:sz w:val="32"/>
          <w:szCs w:val="32"/>
        </w:rPr>
        <w:t>街道</w:t>
      </w:r>
      <w:r>
        <w:rPr>
          <w:rFonts w:ascii="仿宋_GB2312" w:hAnsi="宋体" w:eastAsia="仿宋_GB2312"/>
          <w:bCs/>
          <w:sz w:val="32"/>
          <w:szCs w:val="32"/>
        </w:rPr>
        <w:t>20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河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湖</w:t>
      </w:r>
      <w:r>
        <w:rPr>
          <w:rFonts w:hint="eastAsia" w:ascii="仿宋_GB2312" w:hAnsi="宋体" w:eastAsia="仿宋_GB2312"/>
          <w:sz w:val="32"/>
          <w:szCs w:val="32"/>
        </w:rPr>
        <w:t>长制工作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年度任务</w:t>
      </w:r>
      <w:r>
        <w:rPr>
          <w:rFonts w:hint="eastAsia" w:ascii="仿宋_GB2312" w:hAnsi="宋体" w:eastAsia="仿宋_GB2312"/>
          <w:sz w:val="32"/>
          <w:szCs w:val="32"/>
        </w:rPr>
        <w:t>计划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8" w:leftChars="80" w:firstLine="1280" w:firstLineChars="4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泉秀</w:t>
      </w:r>
      <w:r>
        <w:rPr>
          <w:rFonts w:hint="eastAsia" w:ascii="仿宋_GB2312" w:hAnsi="宋体" w:eastAsia="仿宋_GB2312"/>
          <w:bCs/>
          <w:sz w:val="32"/>
          <w:szCs w:val="32"/>
        </w:rPr>
        <w:t>街道</w:t>
      </w:r>
      <w:r>
        <w:rPr>
          <w:rFonts w:ascii="仿宋_GB2312" w:hAnsi="宋体" w:eastAsia="仿宋_GB2312"/>
          <w:bCs/>
          <w:sz w:val="32"/>
          <w:szCs w:val="32"/>
        </w:rPr>
        <w:t>20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/>
          <w:bCs/>
          <w:sz w:val="32"/>
          <w:szCs w:val="32"/>
        </w:rPr>
        <w:t>年河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湖</w:t>
      </w:r>
      <w:r>
        <w:rPr>
          <w:rFonts w:hint="eastAsia" w:ascii="仿宋_GB2312" w:hAnsi="宋体" w:eastAsia="仿宋_GB2312"/>
          <w:bCs/>
          <w:sz w:val="32"/>
          <w:szCs w:val="32"/>
        </w:rPr>
        <w:t>长制工作责任问题清单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丰泽区人民政府泉秀街道办事处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ind w:firstLine="5120" w:firstLineChars="1600"/>
        <w:textAlignment w:val="auto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2022年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26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泉秀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街道20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长制工作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年度任务计划表</w:t>
      </w:r>
    </w:p>
    <w:tbl>
      <w:tblPr>
        <w:tblStyle w:val="16"/>
        <w:tblW w:w="13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306"/>
        <w:gridCol w:w="1465"/>
        <w:gridCol w:w="12"/>
        <w:gridCol w:w="2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kern w:val="0"/>
                <w:szCs w:val="21"/>
                <w:fitText w:val="420" w:id="0"/>
              </w:rPr>
            </w:pPr>
            <w:r>
              <w:rPr>
                <w:rFonts w:hint="eastAsia" w:ascii="黑体" w:hAnsi="黑体" w:eastAsia="黑体"/>
                <w:spacing w:val="0"/>
                <w:kern w:val="0"/>
                <w:szCs w:val="21"/>
                <w:fitText w:val="420" w:id="0"/>
              </w:rPr>
              <w:t>序号</w:t>
            </w:r>
          </w:p>
        </w:tc>
        <w:tc>
          <w:tcPr>
            <w:tcW w:w="83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pacing w:val="210"/>
                <w:kern w:val="0"/>
                <w:szCs w:val="21"/>
                <w:fitText w:val="420" w:id="1"/>
              </w:rPr>
            </w:pPr>
            <w:r>
              <w:rPr>
                <w:rFonts w:hint="eastAsia" w:ascii="黑体" w:hAnsi="黑体" w:eastAsia="黑体"/>
                <w:color w:val="auto"/>
                <w:spacing w:val="0"/>
                <w:w w:val="50"/>
                <w:kern w:val="0"/>
                <w:szCs w:val="21"/>
                <w:fitText w:val="420" w:id="1"/>
              </w:rPr>
              <w:t>主要任务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kern w:val="0"/>
                <w:szCs w:val="21"/>
                <w:fitText w:val="420" w:id="2"/>
              </w:rPr>
            </w:pPr>
            <w:r>
              <w:rPr>
                <w:rFonts w:hint="eastAsia" w:ascii="黑体" w:hAnsi="黑体" w:eastAsia="黑体"/>
                <w:spacing w:val="0"/>
                <w:w w:val="50"/>
                <w:kern w:val="0"/>
                <w:szCs w:val="21"/>
                <w:fitText w:val="420" w:id="2"/>
              </w:rPr>
              <w:t>主办单位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kern w:val="0"/>
                <w:szCs w:val="21"/>
                <w:fitText w:val="420" w:id="3"/>
              </w:rPr>
            </w:pPr>
            <w:r>
              <w:rPr>
                <w:rFonts w:hint="eastAsia" w:ascii="黑体" w:hAnsi="黑体" w:eastAsia="黑体"/>
                <w:spacing w:val="0"/>
                <w:w w:val="50"/>
                <w:kern w:val="0"/>
                <w:szCs w:val="21"/>
                <w:fitText w:val="420" w:id="3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8" w:type="dxa"/>
            <w:gridSpan w:val="5"/>
            <w:vAlign w:val="center"/>
          </w:tcPr>
          <w:p>
            <w:pPr>
              <w:spacing w:line="280" w:lineRule="exact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eastAsia="黑体"/>
                <w:kern w:val="0"/>
                <w:sz w:val="20"/>
                <w:szCs w:val="21"/>
              </w:rPr>
              <w:t>一、加强水资源保护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86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1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配合落实水资源论证、取水许可和有偿使用制度，全区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用水总量控制在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1.13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亿立方以内。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河长办</w:t>
            </w:r>
          </w:p>
        </w:tc>
        <w:tc>
          <w:tcPr>
            <w:tcW w:w="273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6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配合落实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万元工业增加值用水量控制在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val="en-US" w:eastAsia="zh-CN"/>
              </w:rPr>
              <w:t>36.9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</w:rPr>
              <w:t xml:space="preserve"> m</w:t>
            </w:r>
            <w:r>
              <w:rPr>
                <w:rFonts w:ascii="仿宋_GB2312" w:hAnsi="宋体" w:eastAsia="仿宋_GB2312"/>
                <w:kern w:val="0"/>
                <w:sz w:val="20"/>
                <w:szCs w:val="21"/>
                <w:vertAlign w:val="superscript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（同比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2015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年下降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val="en-US" w:eastAsia="zh-CN"/>
              </w:rPr>
              <w:t>22.4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%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）。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企业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办</w:t>
            </w:r>
          </w:p>
        </w:tc>
        <w:tc>
          <w:tcPr>
            <w:tcW w:w="27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2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配合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推进节水型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企业（单位）和节水型居民小区创建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工作。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城管办</w:t>
            </w:r>
          </w:p>
        </w:tc>
        <w:tc>
          <w:tcPr>
            <w:tcW w:w="273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3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水功能区水质达标率达到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8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val="en-US" w:eastAsia="zh-CN"/>
              </w:rPr>
              <w:t>7</w:t>
            </w:r>
            <w:r>
              <w:rPr>
                <w:rFonts w:eastAsia="仿宋_GB2312"/>
                <w:color w:val="000000"/>
                <w:kern w:val="0"/>
                <w:sz w:val="20"/>
                <w:szCs w:val="21"/>
              </w:rPr>
              <w:t>%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。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配合相关部门强化入河排污口监管，配合相关部门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</w:rPr>
              <w:t>对水功能区水质监测情况进行每季度汇总并进行质量分析。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配合相关部门对</w:t>
            </w:r>
            <w:r>
              <w:rPr>
                <w:rFonts w:hint="eastAsia" w:ascii="仿宋_GB2312" w:eastAsia="仿宋_GB2312"/>
                <w:szCs w:val="21"/>
                <w:lang w:eastAsia="zh-TW"/>
              </w:rPr>
              <w:t>晋江入海口</w:t>
            </w:r>
            <w:r>
              <w:rPr>
                <w:rFonts w:hint="eastAsia" w:ascii="仿宋" w:hAnsi="仿宋" w:eastAsia="仿宋" w:cs="微软雅黑"/>
                <w:szCs w:val="21"/>
                <w:lang w:eastAsia="zh-TW"/>
              </w:rPr>
              <w:t>蟳</w:t>
            </w:r>
            <w:r>
              <w:rPr>
                <w:rFonts w:hint="eastAsia" w:ascii="仿宋_GB2312" w:eastAsia="仿宋_GB2312"/>
                <w:szCs w:val="21"/>
                <w:lang w:eastAsia="zh-TW"/>
              </w:rPr>
              <w:t>埔断面落实每月监测一次，根据丰泽生态环境局监测数据共享定期通报成果。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环保站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368" w:type="dxa"/>
            <w:gridSpan w:val="5"/>
            <w:vAlign w:val="center"/>
          </w:tcPr>
          <w:p>
            <w:pPr>
              <w:spacing w:line="280" w:lineRule="exact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eastAsia="黑体"/>
                <w:kern w:val="0"/>
                <w:sz w:val="20"/>
                <w:szCs w:val="21"/>
              </w:rPr>
              <w:t>二、加强水域岸线管理保护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/>
                <w:kern w:val="0"/>
                <w:sz w:val="20"/>
                <w:szCs w:val="21"/>
              </w:rPr>
              <w:t>4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TW"/>
              </w:rPr>
              <w:t>按照划定的晋江西溪岸线、河岸生态蓝线保护范围。宣传贯彻《泉州市晋江洛阳江流域水环境保护条例》，进一步加强晋江西溪（丰泽段）河流管养</w:t>
            </w:r>
            <w:r>
              <w:rPr>
                <w:rFonts w:hint="eastAsia" w:ascii="仿宋_GB2312" w:eastAsia="仿宋_GB2312"/>
                <w:szCs w:val="21"/>
              </w:rPr>
              <w:t>。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河长办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环保站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配合湖库保护范围的划定，明确辖区湖库保护范围并向社会公布，配合逐步取缔湖库周围既成违章建筑，严禁新增违章建筑。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河长办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城管办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3368" w:type="dxa"/>
            <w:gridSpan w:val="5"/>
            <w:vAlign w:val="center"/>
          </w:tcPr>
          <w:p>
            <w:pPr>
              <w:spacing w:line="280" w:lineRule="exact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eastAsia="黑体"/>
                <w:kern w:val="0"/>
                <w:sz w:val="20"/>
                <w:szCs w:val="21"/>
              </w:rPr>
              <w:t>三、水污染防治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Cs/>
                <w:kern w:val="0"/>
                <w:sz w:val="20"/>
                <w:szCs w:val="21"/>
                <w:lang w:eastAsia="zh-CN"/>
              </w:rPr>
              <w:t>严格环境准入，配合取缔不符合产业政策、严重污染水环境的“十小”企业，配合有关部门加强工矿企业、禽畜养殖、农业面源和渔港船舶等入河（渠）污染防治，改善生态环境质量。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企业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办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河长办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城管办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环保站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eastAsia="zh-CN"/>
              </w:rPr>
              <w:t>配合完成</w:t>
            </w:r>
            <w:r>
              <w:rPr>
                <w:rFonts w:hint="eastAsia" w:eastAsia="仿宋_GB2312"/>
                <w:color w:val="000000"/>
                <w:kern w:val="0"/>
                <w:sz w:val="20"/>
                <w:szCs w:val="21"/>
                <w:lang w:val="en-US" w:eastAsia="zh-CN"/>
              </w:rPr>
              <w:t>2022年度污水处理设施配套管网建设任务及近海（流域）整治项目，配合推进各类小区、城中村和内沟河雨污分流、重点沟渠治污截污项目。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城管办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368" w:type="dxa"/>
            <w:gridSpan w:val="5"/>
            <w:vAlign w:val="center"/>
          </w:tcPr>
          <w:p>
            <w:pPr>
              <w:spacing w:line="280" w:lineRule="exact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eastAsia="黑体"/>
                <w:kern w:val="0"/>
                <w:sz w:val="20"/>
                <w:szCs w:val="21"/>
              </w:rPr>
              <w:t>四、加强水环境治理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巩固河湖“四乱”和黑臭水体治理整治成果，持续开展流域（含河道、湖库和内沟河）水环境综合治理。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相关社区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河长办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 xml:space="preserve">       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城管办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环保站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深化区域联动机制，积极协调解决跨区域河湖治理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河长办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368" w:type="dxa"/>
            <w:gridSpan w:val="5"/>
            <w:vAlign w:val="center"/>
          </w:tcPr>
          <w:p>
            <w:pPr>
              <w:spacing w:line="280" w:lineRule="exact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eastAsia="黑体"/>
                <w:kern w:val="0"/>
                <w:sz w:val="20"/>
                <w:szCs w:val="21"/>
              </w:rPr>
              <w:t>五、加强水生态修复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1"/>
                <w:lang w:eastAsia="zh-CN"/>
              </w:rPr>
              <w:t>加强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1"/>
              </w:rPr>
              <w:t>河道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1"/>
                <w:lang w:eastAsia="zh-CN"/>
              </w:rPr>
              <w:t>、内沟河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环境卫生保洁常态化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  <w:lang w:eastAsia="zh-CN"/>
              </w:rPr>
              <w:t>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1"/>
              </w:rPr>
              <w:t>理，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1"/>
              </w:rPr>
              <w:t>落实月考评年奖励制度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0"/>
                <w:szCs w:val="21"/>
                <w:lang w:eastAsia="zh-CN"/>
              </w:rPr>
              <w:t>，落实水体沿岸占道经营和清“四乱”整治行动。</w:t>
            </w:r>
          </w:p>
        </w:tc>
        <w:tc>
          <w:tcPr>
            <w:tcW w:w="146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城管办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368" w:type="dxa"/>
            <w:gridSpan w:val="5"/>
            <w:vAlign w:val="center"/>
          </w:tcPr>
          <w:p>
            <w:pPr>
              <w:spacing w:line="280" w:lineRule="exact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eastAsia="黑体"/>
                <w:kern w:val="0"/>
                <w:sz w:val="20"/>
                <w:szCs w:val="21"/>
              </w:rPr>
              <w:t>六、加强执法监管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11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加强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河道、内沟河日常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巡查，</w:t>
            </w: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配合相关部门联合执法。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城管办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河长办</w:t>
            </w:r>
          </w:p>
        </w:tc>
        <w:tc>
          <w:tcPr>
            <w:tcW w:w="27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368" w:type="dxa"/>
            <w:gridSpan w:val="5"/>
            <w:vAlign w:val="center"/>
          </w:tcPr>
          <w:p>
            <w:pPr>
              <w:spacing w:line="280" w:lineRule="exact"/>
              <w:rPr>
                <w:rFonts w:asci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eastAsia="黑体"/>
                <w:kern w:val="0"/>
                <w:sz w:val="20"/>
                <w:szCs w:val="21"/>
                <w:lang w:eastAsia="zh-CN"/>
              </w:rPr>
              <w:t>七</w:t>
            </w:r>
            <w:r>
              <w:rPr>
                <w:rFonts w:hint="eastAsia" w:ascii="黑体" w:eastAsia="黑体"/>
                <w:kern w:val="0"/>
                <w:sz w:val="20"/>
                <w:szCs w:val="21"/>
              </w:rPr>
              <w:t>、</w:t>
            </w:r>
            <w:r>
              <w:rPr>
                <w:rFonts w:hint="eastAsia" w:ascii="黑体" w:eastAsia="黑体"/>
                <w:kern w:val="0"/>
                <w:sz w:val="20"/>
                <w:szCs w:val="21"/>
                <w:lang w:eastAsia="zh-CN"/>
              </w:rPr>
              <w:t>日常工作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动态更新一河一档一策和一湖一档一策。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河长办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城管办</w:t>
            </w:r>
          </w:p>
        </w:tc>
        <w:tc>
          <w:tcPr>
            <w:tcW w:w="271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val="en-US" w:eastAsia="zh-CN"/>
              </w:rPr>
              <w:t>13</w:t>
            </w:r>
          </w:p>
        </w:tc>
        <w:tc>
          <w:tcPr>
            <w:tcW w:w="8306" w:type="dxa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加强宣传发动，推动全民参与内沟河和晋江水质提升与保护。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河长办</w:t>
            </w:r>
          </w:p>
        </w:tc>
        <w:tc>
          <w:tcPr>
            <w:tcW w:w="271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</w:p>
        </w:tc>
      </w:tr>
    </w:tbl>
    <w:p>
      <w:pPr>
        <w:ind w:firstLine="680" w:firstLineChars="200"/>
        <w:jc w:val="both"/>
        <w:rPr>
          <w:rFonts w:hint="eastAsia" w:ascii="宋体" w:hAnsi="宋体" w:eastAsia="宋体"/>
          <w:spacing w:val="-10"/>
          <w:sz w:val="36"/>
          <w:szCs w:val="36"/>
        </w:rPr>
      </w:pPr>
    </w:p>
    <w:p>
      <w:pPr>
        <w:tabs>
          <w:tab w:val="left" w:pos="1080"/>
        </w:tabs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>
      <w:pPr>
        <w:tabs>
          <w:tab w:val="left" w:pos="1080"/>
        </w:tabs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泉秀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街道20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长制工作责任问题清单</w:t>
      </w:r>
    </w:p>
    <w:tbl>
      <w:tblPr>
        <w:tblStyle w:val="16"/>
        <w:tblW w:w="11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1944"/>
        <w:gridCol w:w="4199"/>
        <w:gridCol w:w="1170"/>
        <w:gridCol w:w="115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  <w:t>河流名称</w:t>
            </w:r>
          </w:p>
        </w:tc>
        <w:tc>
          <w:tcPr>
            <w:tcW w:w="194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  <w:t>主要问题</w:t>
            </w:r>
          </w:p>
        </w:tc>
        <w:tc>
          <w:tcPr>
            <w:tcW w:w="4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  <w:t>整改措施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  <w:t>整改时限</w:t>
            </w:r>
          </w:p>
        </w:tc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  <w:t>牵头单位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2"/>
                <w:szCs w:val="22"/>
                <w:lang w:bidi="ar-SA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晋江西溪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泉秀</w:t>
            </w:r>
            <w:r>
              <w:rPr>
                <w:rFonts w:hint="eastAsia" w:ascii="仿宋_GB2312" w:eastAsia="仿宋_GB2312"/>
                <w:szCs w:val="21"/>
              </w:rPr>
              <w:t>段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河道滩地环境卫生常态保洁问题</w:t>
            </w:r>
          </w:p>
        </w:tc>
        <w:tc>
          <w:tcPr>
            <w:tcW w:w="41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三个流经</w:t>
            </w:r>
            <w:r>
              <w:rPr>
                <w:rFonts w:hint="eastAsia" w:ascii="仿宋_GB2312" w:eastAsia="仿宋_GB2312"/>
                <w:szCs w:val="21"/>
              </w:rPr>
              <w:t>社区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河道</w:t>
            </w:r>
            <w:r>
              <w:rPr>
                <w:rFonts w:hint="eastAsia" w:ascii="仿宋_GB2312" w:eastAsia="仿宋_GB2312"/>
                <w:szCs w:val="21"/>
              </w:rPr>
              <w:t>专管员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每天巡查；</w:t>
            </w:r>
          </w:p>
          <w:p>
            <w:pPr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加强对第三方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保洁公司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的监督考核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常年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即知即改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城管办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河长办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晋江西溪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泉秀</w:t>
            </w:r>
            <w:r>
              <w:rPr>
                <w:rFonts w:hint="eastAsia" w:ascii="仿宋_GB2312" w:eastAsia="仿宋_GB2312"/>
                <w:szCs w:val="21"/>
              </w:rPr>
              <w:t>段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浔埔断面水质不稳定</w:t>
            </w:r>
          </w:p>
        </w:tc>
        <w:tc>
          <w:tcPr>
            <w:tcW w:w="4199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落实水质提升方案，配合解决晋江上游问题、岸上问题，配合推进市区内沟河水质提升工程。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常年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城管办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河长办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环保站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河道、内河及湖库</w:t>
            </w:r>
          </w:p>
        </w:tc>
        <w:tc>
          <w:tcPr>
            <w:tcW w:w="1944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河湖长公示牌破损，人员变动未及时更新</w:t>
            </w:r>
          </w:p>
        </w:tc>
        <w:tc>
          <w:tcPr>
            <w:tcW w:w="41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1.加强巡查，破损及时修复；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2.人员变动调整一月内更新更换。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常年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河长办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城管办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内沟河</w:t>
            </w:r>
          </w:p>
        </w:tc>
        <w:tc>
          <w:tcPr>
            <w:tcW w:w="194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内沟河河面卫生常态保洁问题</w:t>
            </w:r>
          </w:p>
        </w:tc>
        <w:tc>
          <w:tcPr>
            <w:tcW w:w="419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1.河长、河道专管员加强巡查；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进行</w:t>
            </w:r>
            <w:r>
              <w:rPr>
                <w:rFonts w:hint="eastAsia" w:ascii="仿宋_GB2312" w:eastAsia="仿宋_GB2312"/>
                <w:szCs w:val="21"/>
              </w:rPr>
              <w:t>常态保洁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、闭环整改。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常年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即知即改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河长办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城管办</w:t>
            </w:r>
          </w:p>
        </w:tc>
        <w:tc>
          <w:tcPr>
            <w:tcW w:w="11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内沟河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河岸两侧排污管网渗漏、破损，排查排污口</w:t>
            </w:r>
          </w:p>
        </w:tc>
        <w:tc>
          <w:tcPr>
            <w:tcW w:w="419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加强辖区内排污口巡查，配合城管局进行管网修复整治。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常年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即知即改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城管办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内沟河</w:t>
            </w:r>
          </w:p>
        </w:tc>
        <w:tc>
          <w:tcPr>
            <w:tcW w:w="194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末端截污改造局限性</w:t>
            </w:r>
          </w:p>
        </w:tc>
        <w:tc>
          <w:tcPr>
            <w:tcW w:w="419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拟推进内沟河两侧片区雨污分流工作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。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常年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城管办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内沟河</w:t>
            </w:r>
          </w:p>
        </w:tc>
        <w:tc>
          <w:tcPr>
            <w:tcW w:w="194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市人大对《泉州市内沟河保护管理条例》落实情况专项检查问题</w:t>
            </w:r>
          </w:p>
        </w:tc>
        <w:tc>
          <w:tcPr>
            <w:tcW w:w="419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根据要求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好迎检工作。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202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年6月底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河长办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城管办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内沟河</w:t>
            </w:r>
          </w:p>
        </w:tc>
        <w:tc>
          <w:tcPr>
            <w:tcW w:w="1944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内河两侧餐饮店油污分离不彻底</w:t>
            </w:r>
          </w:p>
        </w:tc>
        <w:tc>
          <w:tcPr>
            <w:tcW w:w="419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1.进一步排查摸查；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2.组织安装油水分离器；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>3.餐饮店落实油污分离。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常年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河长办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城管办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环保站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  <w:lang w:eastAsia="zh-CN"/>
              </w:rPr>
              <w:t>相关社区</w:t>
            </w:r>
          </w:p>
        </w:tc>
      </w:tr>
    </w:tbl>
    <w:p>
      <w:pPr>
        <w:sectPr>
          <w:pgSz w:w="16838" w:h="11906" w:orient="landscape"/>
          <w:pgMar w:top="1588" w:right="2098" w:bottom="1474" w:left="1985" w:header="851" w:footer="992" w:gutter="0"/>
          <w:cols w:space="720" w:num="1"/>
          <w:docGrid w:type="lines" w:linePitch="312" w:charSpace="0"/>
        </w:sectPr>
      </w:pPr>
    </w:p>
    <w:tbl>
      <w:tblPr>
        <w:tblStyle w:val="16"/>
        <w:tblpPr w:leftFromText="180" w:rightFromText="180" w:vertAnchor="page" w:horzAnchor="margin" w:tblpX="108" w:tblpY="13996"/>
        <w:tblW w:w="882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vAlign w:val="top"/>
          </w:tcPr>
          <w:p>
            <w:pPr>
              <w:spacing w:line="400" w:lineRule="exact"/>
              <w:rPr>
                <w:rFonts w:hint="eastAsia" w:ascii="仿宋_GB2312" w:hAnsi="楷体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抄送：区</w:t>
            </w:r>
            <w:r>
              <w:rPr>
                <w:rFonts w:hint="eastAsia" w:ascii="仿宋_GB2312" w:hAnsi="楷体" w:eastAsia="仿宋_GB2312"/>
                <w:sz w:val="28"/>
                <w:szCs w:val="28"/>
                <w:lang w:val="en-US" w:eastAsia="zh-CN"/>
              </w:rPr>
              <w:t>河长办</w:t>
            </w:r>
            <w:r>
              <w:rPr>
                <w:rFonts w:hint="eastAsia" w:ascii="仿宋_GB2312" w:hAnsi="楷体" w:eastAsia="仿宋_GB2312"/>
                <w:sz w:val="28"/>
                <w:szCs w:val="28"/>
              </w:rPr>
              <w:t xml:space="preserve">。          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丰泽区人民政府泉秀街道办事处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9日</w:t>
            </w:r>
            <w:r>
              <w:rPr>
                <w:rFonts w:hint="eastAsia" w:ascii="仿宋_GB2312" w:eastAsia="仿宋_GB2312"/>
                <w:sz w:val="28"/>
                <w:szCs w:val="28"/>
              </w:rPr>
              <w:t>印发</w:t>
            </w:r>
          </w:p>
        </w:tc>
      </w:tr>
    </w:tbl>
    <w:p>
      <w:r>
        <w:br w:type="page"/>
      </w:r>
    </w:p>
    <w:p>
      <w:r>
        <w:br w:type="page"/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方正黑体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7638"/>
        <w:tab w:val="right" w:pos="8704"/>
      </w:tabs>
      <w:wordWrap w:val="0"/>
      <w:ind w:left="7840" w:right="140" w:hanging="7840" w:hangingChars="2800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9"/>
      <w:tabs>
        <w:tab w:val="left" w:pos="14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45A"/>
    <w:rsid w:val="0001120B"/>
    <w:rsid w:val="00012F3A"/>
    <w:rsid w:val="0001446B"/>
    <w:rsid w:val="00022CEF"/>
    <w:rsid w:val="00024633"/>
    <w:rsid w:val="00030CE8"/>
    <w:rsid w:val="00037C28"/>
    <w:rsid w:val="000405D8"/>
    <w:rsid w:val="00044ABC"/>
    <w:rsid w:val="00056582"/>
    <w:rsid w:val="00060E63"/>
    <w:rsid w:val="00061F78"/>
    <w:rsid w:val="00063693"/>
    <w:rsid w:val="00064B5E"/>
    <w:rsid w:val="00081353"/>
    <w:rsid w:val="00082362"/>
    <w:rsid w:val="00085C9F"/>
    <w:rsid w:val="000864BC"/>
    <w:rsid w:val="00094280"/>
    <w:rsid w:val="000A5A92"/>
    <w:rsid w:val="000A7EFF"/>
    <w:rsid w:val="000B3A3C"/>
    <w:rsid w:val="000B3AB8"/>
    <w:rsid w:val="000B749B"/>
    <w:rsid w:val="000C08DD"/>
    <w:rsid w:val="000C29D2"/>
    <w:rsid w:val="000C2B00"/>
    <w:rsid w:val="000C464A"/>
    <w:rsid w:val="000C7B57"/>
    <w:rsid w:val="000D0030"/>
    <w:rsid w:val="000D0C89"/>
    <w:rsid w:val="000D3A82"/>
    <w:rsid w:val="000D3F83"/>
    <w:rsid w:val="000D7106"/>
    <w:rsid w:val="000D718F"/>
    <w:rsid w:val="000F47F7"/>
    <w:rsid w:val="001019A8"/>
    <w:rsid w:val="00106D4E"/>
    <w:rsid w:val="001076F6"/>
    <w:rsid w:val="001100C4"/>
    <w:rsid w:val="00111FAB"/>
    <w:rsid w:val="001144A2"/>
    <w:rsid w:val="001201A6"/>
    <w:rsid w:val="0013032C"/>
    <w:rsid w:val="0013417A"/>
    <w:rsid w:val="00136BCF"/>
    <w:rsid w:val="0014369A"/>
    <w:rsid w:val="00143D55"/>
    <w:rsid w:val="00145B8F"/>
    <w:rsid w:val="00153964"/>
    <w:rsid w:val="0015538E"/>
    <w:rsid w:val="00166909"/>
    <w:rsid w:val="00171647"/>
    <w:rsid w:val="001718EB"/>
    <w:rsid w:val="00172A27"/>
    <w:rsid w:val="00181312"/>
    <w:rsid w:val="0018287A"/>
    <w:rsid w:val="0018740E"/>
    <w:rsid w:val="00190615"/>
    <w:rsid w:val="0019231F"/>
    <w:rsid w:val="00194118"/>
    <w:rsid w:val="00197488"/>
    <w:rsid w:val="001A1864"/>
    <w:rsid w:val="001A25C4"/>
    <w:rsid w:val="001A6633"/>
    <w:rsid w:val="001B0729"/>
    <w:rsid w:val="001C1A12"/>
    <w:rsid w:val="001C1C27"/>
    <w:rsid w:val="001D698D"/>
    <w:rsid w:val="001E2AA7"/>
    <w:rsid w:val="001E4701"/>
    <w:rsid w:val="001E7DC6"/>
    <w:rsid w:val="001F172D"/>
    <w:rsid w:val="001F4649"/>
    <w:rsid w:val="001F5C73"/>
    <w:rsid w:val="001F5CE3"/>
    <w:rsid w:val="001F647B"/>
    <w:rsid w:val="001F6E29"/>
    <w:rsid w:val="00202F8F"/>
    <w:rsid w:val="00206747"/>
    <w:rsid w:val="00212CAD"/>
    <w:rsid w:val="00212FA4"/>
    <w:rsid w:val="002202D2"/>
    <w:rsid w:val="002346C4"/>
    <w:rsid w:val="00236FE5"/>
    <w:rsid w:val="00240CFE"/>
    <w:rsid w:val="0024356C"/>
    <w:rsid w:val="0024496A"/>
    <w:rsid w:val="00245CAB"/>
    <w:rsid w:val="002505B0"/>
    <w:rsid w:val="00254559"/>
    <w:rsid w:val="00257D0A"/>
    <w:rsid w:val="002705E1"/>
    <w:rsid w:val="002734B6"/>
    <w:rsid w:val="00274381"/>
    <w:rsid w:val="00275796"/>
    <w:rsid w:val="002817C6"/>
    <w:rsid w:val="002817EE"/>
    <w:rsid w:val="002828BA"/>
    <w:rsid w:val="002829B8"/>
    <w:rsid w:val="002841A2"/>
    <w:rsid w:val="00286B4D"/>
    <w:rsid w:val="00287AF8"/>
    <w:rsid w:val="00287F6C"/>
    <w:rsid w:val="00291103"/>
    <w:rsid w:val="00291ADF"/>
    <w:rsid w:val="00297379"/>
    <w:rsid w:val="002A67C3"/>
    <w:rsid w:val="002B2AE5"/>
    <w:rsid w:val="002C0A98"/>
    <w:rsid w:val="002C357D"/>
    <w:rsid w:val="002D0A63"/>
    <w:rsid w:val="002D0D17"/>
    <w:rsid w:val="002D4B42"/>
    <w:rsid w:val="002E00BC"/>
    <w:rsid w:val="002E4DAD"/>
    <w:rsid w:val="002F0DF3"/>
    <w:rsid w:val="002F4234"/>
    <w:rsid w:val="002F7356"/>
    <w:rsid w:val="00304783"/>
    <w:rsid w:val="00306D4F"/>
    <w:rsid w:val="003119E4"/>
    <w:rsid w:val="00312D11"/>
    <w:rsid w:val="0031551B"/>
    <w:rsid w:val="00317FF6"/>
    <w:rsid w:val="003255F3"/>
    <w:rsid w:val="003346FD"/>
    <w:rsid w:val="00336A6F"/>
    <w:rsid w:val="00337CBA"/>
    <w:rsid w:val="00340DED"/>
    <w:rsid w:val="003433A5"/>
    <w:rsid w:val="00353B04"/>
    <w:rsid w:val="00357F49"/>
    <w:rsid w:val="00362364"/>
    <w:rsid w:val="00362879"/>
    <w:rsid w:val="00374C90"/>
    <w:rsid w:val="00381816"/>
    <w:rsid w:val="00383C94"/>
    <w:rsid w:val="0038594D"/>
    <w:rsid w:val="003862B2"/>
    <w:rsid w:val="003909C9"/>
    <w:rsid w:val="003920C1"/>
    <w:rsid w:val="0039509E"/>
    <w:rsid w:val="003A1496"/>
    <w:rsid w:val="003B2631"/>
    <w:rsid w:val="003C1667"/>
    <w:rsid w:val="003C1D1F"/>
    <w:rsid w:val="003C2EE0"/>
    <w:rsid w:val="003C6B60"/>
    <w:rsid w:val="003D04D1"/>
    <w:rsid w:val="003D13DF"/>
    <w:rsid w:val="003D194E"/>
    <w:rsid w:val="003D2859"/>
    <w:rsid w:val="003D712F"/>
    <w:rsid w:val="003D76E5"/>
    <w:rsid w:val="003E5E42"/>
    <w:rsid w:val="003F0845"/>
    <w:rsid w:val="003F34E9"/>
    <w:rsid w:val="003F74FE"/>
    <w:rsid w:val="004025A7"/>
    <w:rsid w:val="00403215"/>
    <w:rsid w:val="004054C9"/>
    <w:rsid w:val="00405B38"/>
    <w:rsid w:val="00410F0C"/>
    <w:rsid w:val="00412570"/>
    <w:rsid w:val="00414F41"/>
    <w:rsid w:val="004156B5"/>
    <w:rsid w:val="0042038C"/>
    <w:rsid w:val="00423A17"/>
    <w:rsid w:val="00423ED6"/>
    <w:rsid w:val="004309EB"/>
    <w:rsid w:val="00430F4A"/>
    <w:rsid w:val="004348AD"/>
    <w:rsid w:val="00437118"/>
    <w:rsid w:val="0044058A"/>
    <w:rsid w:val="004439A3"/>
    <w:rsid w:val="004526FF"/>
    <w:rsid w:val="00455189"/>
    <w:rsid w:val="00460000"/>
    <w:rsid w:val="00462288"/>
    <w:rsid w:val="004628AF"/>
    <w:rsid w:val="00472E9D"/>
    <w:rsid w:val="00475802"/>
    <w:rsid w:val="0047726A"/>
    <w:rsid w:val="00477DA0"/>
    <w:rsid w:val="00486268"/>
    <w:rsid w:val="004878CD"/>
    <w:rsid w:val="004924C7"/>
    <w:rsid w:val="004A20DE"/>
    <w:rsid w:val="004A224E"/>
    <w:rsid w:val="004A461B"/>
    <w:rsid w:val="004A7D5F"/>
    <w:rsid w:val="004C2978"/>
    <w:rsid w:val="004F0F39"/>
    <w:rsid w:val="004F4B98"/>
    <w:rsid w:val="00501A96"/>
    <w:rsid w:val="00503CAE"/>
    <w:rsid w:val="00504B50"/>
    <w:rsid w:val="00504FE8"/>
    <w:rsid w:val="0050649B"/>
    <w:rsid w:val="0050734A"/>
    <w:rsid w:val="0051045A"/>
    <w:rsid w:val="005136A2"/>
    <w:rsid w:val="00517702"/>
    <w:rsid w:val="005206AC"/>
    <w:rsid w:val="00525F65"/>
    <w:rsid w:val="005337E6"/>
    <w:rsid w:val="005461AE"/>
    <w:rsid w:val="0055516A"/>
    <w:rsid w:val="0055775C"/>
    <w:rsid w:val="00561752"/>
    <w:rsid w:val="00572124"/>
    <w:rsid w:val="00574CEA"/>
    <w:rsid w:val="005753F5"/>
    <w:rsid w:val="00580E80"/>
    <w:rsid w:val="00587403"/>
    <w:rsid w:val="00587AB8"/>
    <w:rsid w:val="00591002"/>
    <w:rsid w:val="00591DCD"/>
    <w:rsid w:val="005A04A3"/>
    <w:rsid w:val="005A40A3"/>
    <w:rsid w:val="005A49E2"/>
    <w:rsid w:val="005A643B"/>
    <w:rsid w:val="005B1F66"/>
    <w:rsid w:val="005C2664"/>
    <w:rsid w:val="005C4C94"/>
    <w:rsid w:val="005D025E"/>
    <w:rsid w:val="005D1117"/>
    <w:rsid w:val="005D357E"/>
    <w:rsid w:val="005E5E4A"/>
    <w:rsid w:val="005F2531"/>
    <w:rsid w:val="006011FA"/>
    <w:rsid w:val="00603D17"/>
    <w:rsid w:val="006045FD"/>
    <w:rsid w:val="006063AF"/>
    <w:rsid w:val="00610F75"/>
    <w:rsid w:val="006173B6"/>
    <w:rsid w:val="0063049C"/>
    <w:rsid w:val="0063306F"/>
    <w:rsid w:val="0064203E"/>
    <w:rsid w:val="00650357"/>
    <w:rsid w:val="00651AE0"/>
    <w:rsid w:val="00661B98"/>
    <w:rsid w:val="00664C05"/>
    <w:rsid w:val="00666DB8"/>
    <w:rsid w:val="00670295"/>
    <w:rsid w:val="00673169"/>
    <w:rsid w:val="00693281"/>
    <w:rsid w:val="00696F6D"/>
    <w:rsid w:val="0069753E"/>
    <w:rsid w:val="006A1473"/>
    <w:rsid w:val="006A1EA8"/>
    <w:rsid w:val="006A2B87"/>
    <w:rsid w:val="006C02A1"/>
    <w:rsid w:val="006C6BC5"/>
    <w:rsid w:val="006C6D31"/>
    <w:rsid w:val="006D7611"/>
    <w:rsid w:val="006E2A6D"/>
    <w:rsid w:val="006E2DC6"/>
    <w:rsid w:val="006E2E2A"/>
    <w:rsid w:val="006E49CD"/>
    <w:rsid w:val="006F4F93"/>
    <w:rsid w:val="006F6F9F"/>
    <w:rsid w:val="006F77A9"/>
    <w:rsid w:val="006F7959"/>
    <w:rsid w:val="007032F9"/>
    <w:rsid w:val="00703D51"/>
    <w:rsid w:val="0070551D"/>
    <w:rsid w:val="00705C44"/>
    <w:rsid w:val="00733664"/>
    <w:rsid w:val="00733FA6"/>
    <w:rsid w:val="00734173"/>
    <w:rsid w:val="00734837"/>
    <w:rsid w:val="0073506A"/>
    <w:rsid w:val="007371E9"/>
    <w:rsid w:val="00740D4C"/>
    <w:rsid w:val="00741D6D"/>
    <w:rsid w:val="007437CC"/>
    <w:rsid w:val="00757A35"/>
    <w:rsid w:val="00757FAC"/>
    <w:rsid w:val="00763266"/>
    <w:rsid w:val="00763579"/>
    <w:rsid w:val="007709D0"/>
    <w:rsid w:val="00771678"/>
    <w:rsid w:val="007730EA"/>
    <w:rsid w:val="007736AB"/>
    <w:rsid w:val="007742D1"/>
    <w:rsid w:val="0078004B"/>
    <w:rsid w:val="0078263F"/>
    <w:rsid w:val="00783036"/>
    <w:rsid w:val="00790814"/>
    <w:rsid w:val="00791AD0"/>
    <w:rsid w:val="00791FF1"/>
    <w:rsid w:val="00792589"/>
    <w:rsid w:val="00794DD5"/>
    <w:rsid w:val="00795973"/>
    <w:rsid w:val="007A39DF"/>
    <w:rsid w:val="007A3E91"/>
    <w:rsid w:val="007B1D7C"/>
    <w:rsid w:val="007B2508"/>
    <w:rsid w:val="007B6B51"/>
    <w:rsid w:val="007C016C"/>
    <w:rsid w:val="007C03FD"/>
    <w:rsid w:val="007C0896"/>
    <w:rsid w:val="007C4B5E"/>
    <w:rsid w:val="007C4B6F"/>
    <w:rsid w:val="007D500A"/>
    <w:rsid w:val="007D5390"/>
    <w:rsid w:val="007D60D8"/>
    <w:rsid w:val="007E3830"/>
    <w:rsid w:val="007E3B55"/>
    <w:rsid w:val="007E6033"/>
    <w:rsid w:val="007F3E2B"/>
    <w:rsid w:val="007F595E"/>
    <w:rsid w:val="0080239C"/>
    <w:rsid w:val="00814801"/>
    <w:rsid w:val="00820DCF"/>
    <w:rsid w:val="00851EFC"/>
    <w:rsid w:val="008536E4"/>
    <w:rsid w:val="008538E1"/>
    <w:rsid w:val="008566DD"/>
    <w:rsid w:val="008639BB"/>
    <w:rsid w:val="00872568"/>
    <w:rsid w:val="0088394D"/>
    <w:rsid w:val="008846CD"/>
    <w:rsid w:val="00890B95"/>
    <w:rsid w:val="008919F6"/>
    <w:rsid w:val="00892831"/>
    <w:rsid w:val="0089691F"/>
    <w:rsid w:val="00896B72"/>
    <w:rsid w:val="008A2ADE"/>
    <w:rsid w:val="008A6181"/>
    <w:rsid w:val="008B545D"/>
    <w:rsid w:val="008C04BD"/>
    <w:rsid w:val="008C0E67"/>
    <w:rsid w:val="008C37A7"/>
    <w:rsid w:val="008C681F"/>
    <w:rsid w:val="008D71A1"/>
    <w:rsid w:val="008E197C"/>
    <w:rsid w:val="008E3960"/>
    <w:rsid w:val="008E3A34"/>
    <w:rsid w:val="008E4C24"/>
    <w:rsid w:val="008E5E9D"/>
    <w:rsid w:val="008F1C1C"/>
    <w:rsid w:val="008F5F63"/>
    <w:rsid w:val="008F6C02"/>
    <w:rsid w:val="00902010"/>
    <w:rsid w:val="00902B1E"/>
    <w:rsid w:val="00903A44"/>
    <w:rsid w:val="00906052"/>
    <w:rsid w:val="009070D4"/>
    <w:rsid w:val="009071B0"/>
    <w:rsid w:val="0091378F"/>
    <w:rsid w:val="00913A20"/>
    <w:rsid w:val="00915649"/>
    <w:rsid w:val="00915817"/>
    <w:rsid w:val="009309D6"/>
    <w:rsid w:val="00930D92"/>
    <w:rsid w:val="00935940"/>
    <w:rsid w:val="009359D9"/>
    <w:rsid w:val="00943548"/>
    <w:rsid w:val="00946EB3"/>
    <w:rsid w:val="009473C7"/>
    <w:rsid w:val="009476F3"/>
    <w:rsid w:val="00947C15"/>
    <w:rsid w:val="009505EF"/>
    <w:rsid w:val="009539B0"/>
    <w:rsid w:val="00954CD7"/>
    <w:rsid w:val="009564E9"/>
    <w:rsid w:val="00956CFB"/>
    <w:rsid w:val="00962AF4"/>
    <w:rsid w:val="00962EA7"/>
    <w:rsid w:val="00963E7A"/>
    <w:rsid w:val="00964C2F"/>
    <w:rsid w:val="00971DA6"/>
    <w:rsid w:val="00972D23"/>
    <w:rsid w:val="0097703D"/>
    <w:rsid w:val="0098009D"/>
    <w:rsid w:val="00986906"/>
    <w:rsid w:val="0099264F"/>
    <w:rsid w:val="0099290F"/>
    <w:rsid w:val="009946FA"/>
    <w:rsid w:val="009A3E27"/>
    <w:rsid w:val="009A4B34"/>
    <w:rsid w:val="009B3E68"/>
    <w:rsid w:val="009B775A"/>
    <w:rsid w:val="009C77CA"/>
    <w:rsid w:val="009C7B6C"/>
    <w:rsid w:val="009D3AE2"/>
    <w:rsid w:val="009D7412"/>
    <w:rsid w:val="009E0220"/>
    <w:rsid w:val="009E23B5"/>
    <w:rsid w:val="009E2599"/>
    <w:rsid w:val="009E3BB9"/>
    <w:rsid w:val="00A11D9C"/>
    <w:rsid w:val="00A310A0"/>
    <w:rsid w:val="00A42462"/>
    <w:rsid w:val="00A43942"/>
    <w:rsid w:val="00A450E7"/>
    <w:rsid w:val="00A479E6"/>
    <w:rsid w:val="00A47CD1"/>
    <w:rsid w:val="00A52224"/>
    <w:rsid w:val="00A535EF"/>
    <w:rsid w:val="00A60AB5"/>
    <w:rsid w:val="00A633BB"/>
    <w:rsid w:val="00A63598"/>
    <w:rsid w:val="00A63CBB"/>
    <w:rsid w:val="00A66F58"/>
    <w:rsid w:val="00A76BCB"/>
    <w:rsid w:val="00A80925"/>
    <w:rsid w:val="00A815F4"/>
    <w:rsid w:val="00A83F57"/>
    <w:rsid w:val="00A86CE9"/>
    <w:rsid w:val="00A90CBC"/>
    <w:rsid w:val="00A91C4D"/>
    <w:rsid w:val="00A971B3"/>
    <w:rsid w:val="00AA00B2"/>
    <w:rsid w:val="00AA3D18"/>
    <w:rsid w:val="00AA5128"/>
    <w:rsid w:val="00AA7592"/>
    <w:rsid w:val="00AB0DF0"/>
    <w:rsid w:val="00AC4E5F"/>
    <w:rsid w:val="00AC53B8"/>
    <w:rsid w:val="00AC5E6E"/>
    <w:rsid w:val="00AC6834"/>
    <w:rsid w:val="00AD0EC5"/>
    <w:rsid w:val="00AD1DB9"/>
    <w:rsid w:val="00AF33DC"/>
    <w:rsid w:val="00AF45D5"/>
    <w:rsid w:val="00B007BE"/>
    <w:rsid w:val="00B0184A"/>
    <w:rsid w:val="00B019C2"/>
    <w:rsid w:val="00B1406E"/>
    <w:rsid w:val="00B15348"/>
    <w:rsid w:val="00B17078"/>
    <w:rsid w:val="00B21A35"/>
    <w:rsid w:val="00B21EEC"/>
    <w:rsid w:val="00B241B8"/>
    <w:rsid w:val="00B306DD"/>
    <w:rsid w:val="00B34AC2"/>
    <w:rsid w:val="00B4347E"/>
    <w:rsid w:val="00B46E0B"/>
    <w:rsid w:val="00B52BBF"/>
    <w:rsid w:val="00B55C34"/>
    <w:rsid w:val="00B5702E"/>
    <w:rsid w:val="00B60877"/>
    <w:rsid w:val="00B66A33"/>
    <w:rsid w:val="00B70261"/>
    <w:rsid w:val="00B756F4"/>
    <w:rsid w:val="00B77EBF"/>
    <w:rsid w:val="00B81463"/>
    <w:rsid w:val="00B86B12"/>
    <w:rsid w:val="00B9591D"/>
    <w:rsid w:val="00B973E9"/>
    <w:rsid w:val="00BA0E4E"/>
    <w:rsid w:val="00BA45A1"/>
    <w:rsid w:val="00BB776B"/>
    <w:rsid w:val="00BC4B63"/>
    <w:rsid w:val="00BC5D6F"/>
    <w:rsid w:val="00BC7265"/>
    <w:rsid w:val="00BD0F65"/>
    <w:rsid w:val="00BD2B9C"/>
    <w:rsid w:val="00BE2A3F"/>
    <w:rsid w:val="00BE5DA4"/>
    <w:rsid w:val="00BE66DF"/>
    <w:rsid w:val="00BE767B"/>
    <w:rsid w:val="00BF2349"/>
    <w:rsid w:val="00BF3573"/>
    <w:rsid w:val="00BF387B"/>
    <w:rsid w:val="00BF3EDB"/>
    <w:rsid w:val="00BF4695"/>
    <w:rsid w:val="00BF5AB8"/>
    <w:rsid w:val="00C02D1E"/>
    <w:rsid w:val="00C059F9"/>
    <w:rsid w:val="00C06165"/>
    <w:rsid w:val="00C11B7D"/>
    <w:rsid w:val="00C140E8"/>
    <w:rsid w:val="00C1440C"/>
    <w:rsid w:val="00C16117"/>
    <w:rsid w:val="00C1657E"/>
    <w:rsid w:val="00C17090"/>
    <w:rsid w:val="00C2004E"/>
    <w:rsid w:val="00C34654"/>
    <w:rsid w:val="00C34FCF"/>
    <w:rsid w:val="00C36B18"/>
    <w:rsid w:val="00C41654"/>
    <w:rsid w:val="00C4181D"/>
    <w:rsid w:val="00C43855"/>
    <w:rsid w:val="00C479EE"/>
    <w:rsid w:val="00C57819"/>
    <w:rsid w:val="00C613E2"/>
    <w:rsid w:val="00C65490"/>
    <w:rsid w:val="00C659B5"/>
    <w:rsid w:val="00C67166"/>
    <w:rsid w:val="00C70AB9"/>
    <w:rsid w:val="00C71314"/>
    <w:rsid w:val="00C7273D"/>
    <w:rsid w:val="00C72CCB"/>
    <w:rsid w:val="00C740D9"/>
    <w:rsid w:val="00C848D6"/>
    <w:rsid w:val="00C85208"/>
    <w:rsid w:val="00C8574F"/>
    <w:rsid w:val="00CA18D5"/>
    <w:rsid w:val="00CB1C71"/>
    <w:rsid w:val="00CB489F"/>
    <w:rsid w:val="00CB4BF1"/>
    <w:rsid w:val="00CC2D0B"/>
    <w:rsid w:val="00CC5BCC"/>
    <w:rsid w:val="00CC5E65"/>
    <w:rsid w:val="00CD15E2"/>
    <w:rsid w:val="00CD734B"/>
    <w:rsid w:val="00CD7BE4"/>
    <w:rsid w:val="00CE1059"/>
    <w:rsid w:val="00CE29C4"/>
    <w:rsid w:val="00CF1700"/>
    <w:rsid w:val="00CF78C4"/>
    <w:rsid w:val="00D073EE"/>
    <w:rsid w:val="00D14E3B"/>
    <w:rsid w:val="00D227FB"/>
    <w:rsid w:val="00D25B38"/>
    <w:rsid w:val="00D3689F"/>
    <w:rsid w:val="00D44C29"/>
    <w:rsid w:val="00D47055"/>
    <w:rsid w:val="00D53898"/>
    <w:rsid w:val="00D67737"/>
    <w:rsid w:val="00D710D2"/>
    <w:rsid w:val="00D73773"/>
    <w:rsid w:val="00D82BC5"/>
    <w:rsid w:val="00D8581C"/>
    <w:rsid w:val="00D90C5F"/>
    <w:rsid w:val="00D90DD6"/>
    <w:rsid w:val="00D913A2"/>
    <w:rsid w:val="00D95B2A"/>
    <w:rsid w:val="00D97B1A"/>
    <w:rsid w:val="00DA0024"/>
    <w:rsid w:val="00DA0338"/>
    <w:rsid w:val="00DA22CA"/>
    <w:rsid w:val="00DA40EC"/>
    <w:rsid w:val="00DA4A13"/>
    <w:rsid w:val="00DA60B4"/>
    <w:rsid w:val="00DA796A"/>
    <w:rsid w:val="00DB0335"/>
    <w:rsid w:val="00DB1987"/>
    <w:rsid w:val="00DB248F"/>
    <w:rsid w:val="00DB4252"/>
    <w:rsid w:val="00DB4AD3"/>
    <w:rsid w:val="00DB722F"/>
    <w:rsid w:val="00DC4F28"/>
    <w:rsid w:val="00DC5B8B"/>
    <w:rsid w:val="00DC62D0"/>
    <w:rsid w:val="00DC7029"/>
    <w:rsid w:val="00DD1FC1"/>
    <w:rsid w:val="00DF22EF"/>
    <w:rsid w:val="00DF3149"/>
    <w:rsid w:val="00DF73AA"/>
    <w:rsid w:val="00E04140"/>
    <w:rsid w:val="00E10C9F"/>
    <w:rsid w:val="00E13C72"/>
    <w:rsid w:val="00E2227C"/>
    <w:rsid w:val="00E34759"/>
    <w:rsid w:val="00E42A1C"/>
    <w:rsid w:val="00E45FEF"/>
    <w:rsid w:val="00E55D8C"/>
    <w:rsid w:val="00E55EA6"/>
    <w:rsid w:val="00E56753"/>
    <w:rsid w:val="00E5707E"/>
    <w:rsid w:val="00E57222"/>
    <w:rsid w:val="00E60A4F"/>
    <w:rsid w:val="00E631EC"/>
    <w:rsid w:val="00E665E4"/>
    <w:rsid w:val="00E7020E"/>
    <w:rsid w:val="00E77268"/>
    <w:rsid w:val="00E87FE6"/>
    <w:rsid w:val="00E919B5"/>
    <w:rsid w:val="00E946CA"/>
    <w:rsid w:val="00E96A50"/>
    <w:rsid w:val="00EA0366"/>
    <w:rsid w:val="00EA14CD"/>
    <w:rsid w:val="00EA7A3C"/>
    <w:rsid w:val="00EB12AC"/>
    <w:rsid w:val="00EB203F"/>
    <w:rsid w:val="00EB2F78"/>
    <w:rsid w:val="00EB45E7"/>
    <w:rsid w:val="00EB4809"/>
    <w:rsid w:val="00EC5D45"/>
    <w:rsid w:val="00ED0AE1"/>
    <w:rsid w:val="00ED3D72"/>
    <w:rsid w:val="00EE1907"/>
    <w:rsid w:val="00EE7499"/>
    <w:rsid w:val="00EF21D1"/>
    <w:rsid w:val="00EF4DD3"/>
    <w:rsid w:val="00EF5A9D"/>
    <w:rsid w:val="00EF633F"/>
    <w:rsid w:val="00EF6650"/>
    <w:rsid w:val="00F029B5"/>
    <w:rsid w:val="00F032F5"/>
    <w:rsid w:val="00F04B15"/>
    <w:rsid w:val="00F118CD"/>
    <w:rsid w:val="00F16DEC"/>
    <w:rsid w:val="00F212AC"/>
    <w:rsid w:val="00F218B2"/>
    <w:rsid w:val="00F23252"/>
    <w:rsid w:val="00F25ABA"/>
    <w:rsid w:val="00F3028F"/>
    <w:rsid w:val="00F327D8"/>
    <w:rsid w:val="00F421BE"/>
    <w:rsid w:val="00F43631"/>
    <w:rsid w:val="00F52DC2"/>
    <w:rsid w:val="00F537AA"/>
    <w:rsid w:val="00F55452"/>
    <w:rsid w:val="00F556C2"/>
    <w:rsid w:val="00F63706"/>
    <w:rsid w:val="00F65CB5"/>
    <w:rsid w:val="00F66C40"/>
    <w:rsid w:val="00F717DE"/>
    <w:rsid w:val="00F7233C"/>
    <w:rsid w:val="00F74847"/>
    <w:rsid w:val="00F778F1"/>
    <w:rsid w:val="00F77C2A"/>
    <w:rsid w:val="00F80E58"/>
    <w:rsid w:val="00F821E4"/>
    <w:rsid w:val="00F835AC"/>
    <w:rsid w:val="00F8485E"/>
    <w:rsid w:val="00F85993"/>
    <w:rsid w:val="00F86AF0"/>
    <w:rsid w:val="00F87F43"/>
    <w:rsid w:val="00F9051F"/>
    <w:rsid w:val="00F96F4E"/>
    <w:rsid w:val="00F96F80"/>
    <w:rsid w:val="00FA32D5"/>
    <w:rsid w:val="00FB08A8"/>
    <w:rsid w:val="00FB0E86"/>
    <w:rsid w:val="00FB20D2"/>
    <w:rsid w:val="00FB36CC"/>
    <w:rsid w:val="00FB6815"/>
    <w:rsid w:val="00FC2FE0"/>
    <w:rsid w:val="00FC35D6"/>
    <w:rsid w:val="00FC54F4"/>
    <w:rsid w:val="00FD6F1B"/>
    <w:rsid w:val="00FE1AFC"/>
    <w:rsid w:val="00FE75B1"/>
    <w:rsid w:val="00FF0694"/>
    <w:rsid w:val="00FF1DA6"/>
    <w:rsid w:val="00FF2228"/>
    <w:rsid w:val="048D3C85"/>
    <w:rsid w:val="07B42F31"/>
    <w:rsid w:val="084B3BE4"/>
    <w:rsid w:val="09511A59"/>
    <w:rsid w:val="0AAC10FD"/>
    <w:rsid w:val="0AED4C65"/>
    <w:rsid w:val="0C7F638D"/>
    <w:rsid w:val="0DF04F6A"/>
    <w:rsid w:val="0E456C42"/>
    <w:rsid w:val="0E7D3C55"/>
    <w:rsid w:val="0EC2148A"/>
    <w:rsid w:val="0EFF5127"/>
    <w:rsid w:val="0F3E69CE"/>
    <w:rsid w:val="0F61774B"/>
    <w:rsid w:val="12D0036B"/>
    <w:rsid w:val="13935EAB"/>
    <w:rsid w:val="14F5446D"/>
    <w:rsid w:val="151C33B2"/>
    <w:rsid w:val="1696199B"/>
    <w:rsid w:val="16F419B4"/>
    <w:rsid w:val="192839B5"/>
    <w:rsid w:val="1B861841"/>
    <w:rsid w:val="1DCA77EF"/>
    <w:rsid w:val="1F4C6780"/>
    <w:rsid w:val="20D94EF4"/>
    <w:rsid w:val="211F12AE"/>
    <w:rsid w:val="286463E6"/>
    <w:rsid w:val="28E940C9"/>
    <w:rsid w:val="29275693"/>
    <w:rsid w:val="29561734"/>
    <w:rsid w:val="297E3C7F"/>
    <w:rsid w:val="2AD908DC"/>
    <w:rsid w:val="2B0A0276"/>
    <w:rsid w:val="2F3D025D"/>
    <w:rsid w:val="2FC562AC"/>
    <w:rsid w:val="3424001A"/>
    <w:rsid w:val="354422EF"/>
    <w:rsid w:val="35614A6B"/>
    <w:rsid w:val="356928AF"/>
    <w:rsid w:val="38AC7189"/>
    <w:rsid w:val="38B7524B"/>
    <w:rsid w:val="390B5A5B"/>
    <w:rsid w:val="39175561"/>
    <w:rsid w:val="3A6A3A15"/>
    <w:rsid w:val="3CCB3A6D"/>
    <w:rsid w:val="3E472C25"/>
    <w:rsid w:val="41B051C0"/>
    <w:rsid w:val="4221770A"/>
    <w:rsid w:val="45E66B3C"/>
    <w:rsid w:val="48A945F9"/>
    <w:rsid w:val="49E0092E"/>
    <w:rsid w:val="4A4A2C39"/>
    <w:rsid w:val="4AE155EA"/>
    <w:rsid w:val="4B552AA6"/>
    <w:rsid w:val="4C201050"/>
    <w:rsid w:val="4C7C31E7"/>
    <w:rsid w:val="4FA871BC"/>
    <w:rsid w:val="504925C9"/>
    <w:rsid w:val="50516BA0"/>
    <w:rsid w:val="51F423B3"/>
    <w:rsid w:val="52D576F4"/>
    <w:rsid w:val="533260C8"/>
    <w:rsid w:val="54C93027"/>
    <w:rsid w:val="567B29ED"/>
    <w:rsid w:val="5796443F"/>
    <w:rsid w:val="57CB6E97"/>
    <w:rsid w:val="57CF180D"/>
    <w:rsid w:val="58B968CF"/>
    <w:rsid w:val="5906339C"/>
    <w:rsid w:val="5A6B25A2"/>
    <w:rsid w:val="5AD90D18"/>
    <w:rsid w:val="5C1F35AE"/>
    <w:rsid w:val="5D5213D5"/>
    <w:rsid w:val="5F913D96"/>
    <w:rsid w:val="607138C8"/>
    <w:rsid w:val="614F04EA"/>
    <w:rsid w:val="615573BE"/>
    <w:rsid w:val="632905BE"/>
    <w:rsid w:val="660A2875"/>
    <w:rsid w:val="690454CC"/>
    <w:rsid w:val="69882699"/>
    <w:rsid w:val="69AE3CF0"/>
    <w:rsid w:val="6A736F31"/>
    <w:rsid w:val="6A8A1E2C"/>
    <w:rsid w:val="6BF07722"/>
    <w:rsid w:val="6C662BE4"/>
    <w:rsid w:val="6DA170E8"/>
    <w:rsid w:val="6E4F60A1"/>
    <w:rsid w:val="70A254D7"/>
    <w:rsid w:val="718F6CC7"/>
    <w:rsid w:val="73854316"/>
    <w:rsid w:val="74F72EF3"/>
    <w:rsid w:val="77F44B8E"/>
    <w:rsid w:val="7B12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0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0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0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locked/>
    <w:uiPriority w:val="0"/>
    <w:pPr>
      <w:ind w:firstLine="420" w:firstLineChars="200"/>
    </w:pPr>
    <w:rPr>
      <w:szCs w:val="24"/>
    </w:rPr>
  </w:style>
  <w:style w:type="paragraph" w:styleId="4">
    <w:name w:val="Body Text"/>
    <w:basedOn w:val="1"/>
    <w:link w:val="31"/>
    <w:qFormat/>
    <w:locked/>
    <w:uiPriority w:val="0"/>
    <w:pPr>
      <w:jc w:val="center"/>
    </w:pPr>
    <w:rPr>
      <w:rFonts w:eastAsia="仿宋_GB2312"/>
      <w:spacing w:val="-20"/>
      <w:sz w:val="24"/>
      <w:szCs w:val="24"/>
    </w:rPr>
  </w:style>
  <w:style w:type="paragraph" w:styleId="5">
    <w:name w:val="Body Text Indent"/>
    <w:basedOn w:val="1"/>
    <w:link w:val="32"/>
    <w:qFormat/>
    <w:locked/>
    <w:uiPriority w:val="0"/>
    <w:pPr>
      <w:ind w:firstLine="640" w:firstLineChars="200"/>
    </w:pPr>
    <w:rPr>
      <w:rFonts w:ascii="仿宋_GB2312" w:eastAsia="仿宋_GB2312"/>
      <w:sz w:val="30"/>
      <w:szCs w:val="24"/>
    </w:rPr>
  </w:style>
  <w:style w:type="paragraph" w:styleId="6">
    <w:name w:val="Plain Text"/>
    <w:basedOn w:val="1"/>
    <w:link w:val="33"/>
    <w:qFormat/>
    <w:locked/>
    <w:uiPriority w:val="0"/>
    <w:rPr>
      <w:rFonts w:ascii="宋体" w:hAnsi="Courier New" w:cs="Courier New"/>
    </w:rPr>
  </w:style>
  <w:style w:type="paragraph" w:styleId="7">
    <w:name w:val="Date"/>
    <w:basedOn w:val="1"/>
    <w:next w:val="1"/>
    <w:link w:val="18"/>
    <w:qFormat/>
    <w:uiPriority w:val="0"/>
    <w:pPr>
      <w:ind w:left="100" w:leftChars="2500"/>
    </w:pPr>
  </w:style>
  <w:style w:type="paragraph" w:styleId="8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3">
    <w:name w:val="Strong"/>
    <w:basedOn w:val="12"/>
    <w:qFormat/>
    <w:uiPriority w:val="0"/>
    <w:rPr>
      <w:rFonts w:cs="Times New Roman"/>
      <w:b/>
      <w:bCs/>
    </w:rPr>
  </w:style>
  <w:style w:type="character" w:styleId="14">
    <w:name w:val="page number"/>
    <w:basedOn w:val="12"/>
    <w:qFormat/>
    <w:uiPriority w:val="0"/>
    <w:rPr>
      <w:rFonts w:cs="Times New Roman"/>
    </w:rPr>
  </w:style>
  <w:style w:type="character" w:styleId="15">
    <w:name w:val="Hyperlink"/>
    <w:basedOn w:val="12"/>
    <w:qFormat/>
    <w:uiPriority w:val="99"/>
    <w:rPr>
      <w:rFonts w:cs="Times New Roman"/>
      <w:color w:val="0000FF"/>
      <w:u w:val="singl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日期 Char"/>
    <w:basedOn w:val="12"/>
    <w:link w:val="7"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19">
    <w:name w:val="批注框文本 Char"/>
    <w:basedOn w:val="12"/>
    <w:link w:val="8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页脚 Char"/>
    <w:basedOn w:val="12"/>
    <w:link w:val="9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21">
    <w:name w:val="页眉 Char"/>
    <w:basedOn w:val="12"/>
    <w:link w:val="10"/>
    <w:qFormat/>
    <w:locked/>
    <w:uiPriority w:val="0"/>
    <w:rPr>
      <w:rFonts w:cs="Times New Roman"/>
      <w:kern w:val="2"/>
      <w:sz w:val="24"/>
      <w:szCs w:val="24"/>
    </w:rPr>
  </w:style>
  <w:style w:type="paragraph" w:customStyle="1" w:styleId="22">
    <w:name w:val="修正1行"/>
    <w:basedOn w:val="1"/>
    <w:next w:val="1"/>
    <w:qFormat/>
    <w:uiPriority w:val="99"/>
    <w:pPr>
      <w:spacing w:line="480" w:lineRule="exact"/>
      <w:ind w:firstLine="200" w:firstLineChars="200"/>
    </w:pPr>
    <w:rPr>
      <w:rFonts w:ascii="宋体" w:hAnsi="宋体" w:eastAsia="仿宋_GB2312" w:cs="宋体"/>
      <w:sz w:val="32"/>
      <w:szCs w:val="32"/>
    </w:rPr>
  </w:style>
  <w:style w:type="paragraph" w:customStyle="1" w:styleId="23">
    <w:name w:val="Char Char Char Char Char Char"/>
    <w:basedOn w:val="1"/>
    <w:qFormat/>
    <w:uiPriority w:val="99"/>
    <w:pPr>
      <w:ind w:left="432" w:hanging="432"/>
    </w:pPr>
    <w:rPr>
      <w:sz w:val="24"/>
      <w:szCs w:val="24"/>
    </w:rPr>
  </w:style>
  <w:style w:type="character" w:customStyle="1" w:styleId="24">
    <w:name w:val="样式 仿宋_GB23121"/>
    <w:basedOn w:val="12"/>
    <w:qFormat/>
    <w:uiPriority w:val="99"/>
    <w:rPr>
      <w:rFonts w:ascii="仿宋_GB2312" w:hAnsi="仿宋_GB2312" w:eastAsia="仿宋_GB2312" w:cs="仿宋_GB2312"/>
      <w:sz w:val="32"/>
      <w:szCs w:val="32"/>
    </w:rPr>
  </w:style>
  <w:style w:type="paragraph" w:customStyle="1" w:styleId="25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26">
    <w:name w:val="List Paragraph"/>
    <w:basedOn w:val="1"/>
    <w:qFormat/>
    <w:uiPriority w:val="99"/>
    <w:pPr>
      <w:ind w:firstLine="420" w:firstLineChars="200"/>
    </w:pPr>
  </w:style>
  <w:style w:type="paragraph" w:customStyle="1" w:styleId="27">
    <w:name w:val="Default Paragraph Font Para Char"/>
    <w:basedOn w:val="1"/>
    <w:qFormat/>
    <w:uiPriority w:val="0"/>
    <w:pPr>
      <w:widowControl/>
      <w:spacing w:after="160" w:line="40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8">
    <w:name w:val="Char Char Char Char Char Char Char Char Char Char Char Char Char Char Char Char Char Char Char"/>
    <w:basedOn w:val="1"/>
    <w:qFormat/>
    <w:uiPriority w:val="99"/>
    <w:pPr>
      <w:tabs>
        <w:tab w:val="left" w:pos="907"/>
      </w:tabs>
      <w:spacing w:line="540" w:lineRule="exact"/>
      <w:ind w:left="907" w:hanging="453" w:firstLineChars="200"/>
    </w:pPr>
    <w:rPr>
      <w:rFonts w:ascii="Calibri" w:hAnsi="Calibri" w:cs="Calibri"/>
      <w:sz w:val="24"/>
      <w:szCs w:val="24"/>
    </w:rPr>
  </w:style>
  <w:style w:type="paragraph" w:customStyle="1" w:styleId="29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标题 1 Char"/>
    <w:basedOn w:val="12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1">
    <w:name w:val="正文文本 Char"/>
    <w:basedOn w:val="12"/>
    <w:link w:val="4"/>
    <w:qFormat/>
    <w:uiPriority w:val="0"/>
    <w:rPr>
      <w:rFonts w:eastAsia="仿宋_GB2312"/>
      <w:spacing w:val="-20"/>
      <w:kern w:val="2"/>
      <w:sz w:val="24"/>
      <w:szCs w:val="24"/>
    </w:rPr>
  </w:style>
  <w:style w:type="character" w:customStyle="1" w:styleId="32">
    <w:name w:val="正文文本缩进 Char"/>
    <w:basedOn w:val="12"/>
    <w:link w:val="5"/>
    <w:qFormat/>
    <w:uiPriority w:val="0"/>
    <w:rPr>
      <w:rFonts w:ascii="仿宋_GB2312" w:eastAsia="仿宋_GB2312"/>
      <w:kern w:val="2"/>
      <w:sz w:val="30"/>
      <w:szCs w:val="24"/>
    </w:rPr>
  </w:style>
  <w:style w:type="character" w:customStyle="1" w:styleId="33">
    <w:name w:val="纯文本 Char"/>
    <w:basedOn w:val="12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4">
    <w:name w:val="Char Char"/>
    <w:basedOn w:val="1"/>
    <w:qFormat/>
    <w:uiPriority w:val="0"/>
    <w:pPr>
      <w:widowControl/>
      <w:spacing w:after="160" w:line="240" w:lineRule="exact"/>
      <w:ind w:firstLine="420" w:firstLineChars="200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35">
    <w:name w:val="p0"/>
    <w:basedOn w:val="1"/>
    <w:qFormat/>
    <w:uiPriority w:val="99"/>
    <w:pPr>
      <w:widowControl/>
    </w:pPr>
    <w:rPr>
      <w:rFonts w:ascii="Calibri" w:hAnsi="Calibri" w:cs="宋体"/>
      <w:kern w:val="0"/>
    </w:rPr>
  </w:style>
  <w:style w:type="character" w:customStyle="1" w:styleId="36">
    <w:name w:val="NormalCharacter"/>
    <w:semiHidden/>
    <w:qFormat/>
    <w:uiPriority w:val="0"/>
  </w:style>
  <w:style w:type="paragraph" w:customStyle="1" w:styleId="37">
    <w:name w:val="Body Text First Indent 21"/>
    <w:basedOn w:val="1"/>
    <w:qFormat/>
    <w:uiPriority w:val="0"/>
    <w:pPr>
      <w:spacing w:after="120" w:line="340" w:lineRule="exact"/>
      <w:ind w:left="420" w:leftChars="200" w:right="-139" w:hanging="26" w:hangingChars="26"/>
    </w:pPr>
    <w:rPr>
      <w:rFonts w:ascii="华文中宋" w:hAnsi="华文中宋" w:eastAsia="华文中宋"/>
      <w:sz w:val="24"/>
      <w:szCs w:val="20"/>
    </w:rPr>
  </w:style>
  <w:style w:type="paragraph" w:customStyle="1" w:styleId="38">
    <w:name w:val="No Spacing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39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beforeLines="50" w:afterLines="50" w:line="640" w:lineRule="exact"/>
      <w:jc w:val="center"/>
    </w:pPr>
    <w:rPr>
      <w:rFonts w:eastAsia="方正小标宋_GBK"/>
      <w:snapToGrid w:val="0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FE03BF-9FD2-44D9-8777-C5FE49A8E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2021-08-23T07:38:00Z</dcterms:created>
  <dc:creator>微软用户</dc:creator>
  <cp:lastModifiedBy>Administrator</cp:lastModifiedBy>
  <cp:lastPrinted>2022-03-11T02:28:00Z</cp:lastPrinted>
  <dcterms:modified xsi:type="dcterms:W3CDTF">2022-04-01T16:37:49Z</dcterms:modified>
  <dc:title>泉丰泉工委〔2013〕 号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