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22" w:rsidRDefault="00447AFB">
      <w:pPr>
        <w:overflowPunct w:val="0"/>
        <w:spacing w:line="579" w:lineRule="exact"/>
        <w:jc w:val="center"/>
        <w:rPr>
          <w:rFonts w:ascii="方正小标宋简体" w:eastAsia="方正小标宋简体" w:hAnsi="微软雅黑" w:cs="宋体"/>
          <w:kern w:val="0"/>
          <w:sz w:val="44"/>
          <w:szCs w:val="44"/>
        </w:rPr>
      </w:pPr>
      <w:r>
        <w:rPr>
          <w:rFonts w:ascii="方正小标宋简体" w:eastAsia="方正小标宋简体" w:hAnsi="微软雅黑" w:cs="宋体" w:hint="eastAsia"/>
          <w:kern w:val="0"/>
          <w:sz w:val="44"/>
          <w:szCs w:val="44"/>
        </w:rPr>
        <w:t>丰泽区东海金崎片区改造项目（一期）房屋</w:t>
      </w:r>
      <w:r>
        <w:rPr>
          <w:rFonts w:ascii="方正小标宋简体" w:eastAsia="方正小标宋简体" w:hAnsi="微软雅黑" w:cs="宋体" w:hint="eastAsia"/>
          <w:kern w:val="0"/>
          <w:sz w:val="44"/>
          <w:szCs w:val="44"/>
        </w:rPr>
        <w:t>征收补偿安置实施方案</w:t>
      </w:r>
    </w:p>
    <w:p w:rsidR="00A65A22" w:rsidRDefault="00A65A22">
      <w:pPr>
        <w:overflowPunct w:val="0"/>
        <w:spacing w:line="579" w:lineRule="exact"/>
        <w:ind w:firstLineChars="200" w:firstLine="640"/>
        <w:rPr>
          <w:rFonts w:ascii="仿宋_GB2312" w:eastAsia="仿宋_GB2312" w:hAnsi="仿宋"/>
          <w:sz w:val="32"/>
          <w:szCs w:val="32"/>
        </w:rPr>
      </w:pPr>
    </w:p>
    <w:p w:rsidR="00A65A22" w:rsidRDefault="00447AFB">
      <w:pPr>
        <w:overflowPunct w:val="0"/>
        <w:spacing w:line="579" w:lineRule="exact"/>
        <w:ind w:firstLineChars="200" w:firstLine="640"/>
        <w:rPr>
          <w:rStyle w:val="NormalCharacter"/>
          <w:rFonts w:ascii="仿宋_GB2312" w:eastAsia="仿宋_GB2312"/>
          <w:sz w:val="32"/>
          <w:szCs w:val="32"/>
        </w:rPr>
      </w:pPr>
      <w:r>
        <w:rPr>
          <w:rFonts w:ascii="仿宋_GB2312" w:eastAsia="仿宋_GB2312" w:hAnsi="仿宋" w:hint="eastAsia"/>
          <w:sz w:val="32"/>
          <w:szCs w:val="32"/>
        </w:rPr>
        <w:t>为</w:t>
      </w:r>
      <w:r>
        <w:rPr>
          <w:rStyle w:val="NormalCharacter"/>
          <w:rFonts w:ascii="仿宋_GB2312" w:eastAsia="仿宋_GB2312" w:hint="eastAsia"/>
          <w:sz w:val="32"/>
          <w:szCs w:val="32"/>
        </w:rPr>
        <w:t>积极稳妥推进房屋征收补偿安置工作，保障被征收房屋所有权人的合法权益</w:t>
      </w:r>
      <w:r>
        <w:rPr>
          <w:rFonts w:ascii="仿宋_GB2312" w:eastAsia="仿宋_GB2312" w:hAnsi="仿宋" w:hint="eastAsia"/>
          <w:sz w:val="32"/>
          <w:szCs w:val="32"/>
        </w:rPr>
        <w:t>，</w:t>
      </w:r>
      <w:r>
        <w:rPr>
          <w:rStyle w:val="NormalCharacter"/>
          <w:rFonts w:ascii="仿宋_GB2312" w:eastAsia="仿宋_GB2312" w:hint="eastAsia"/>
          <w:sz w:val="32"/>
          <w:szCs w:val="32"/>
        </w:rPr>
        <w:t>根据《国有土地上房屋征收与补偿条例》（国务院令第</w:t>
      </w:r>
      <w:r>
        <w:rPr>
          <w:rStyle w:val="NormalCharacter"/>
          <w:rFonts w:ascii="仿宋_GB2312" w:eastAsia="仿宋_GB2312"/>
          <w:sz w:val="32"/>
          <w:szCs w:val="32"/>
        </w:rPr>
        <w:t>590</w:t>
      </w:r>
      <w:r>
        <w:rPr>
          <w:rStyle w:val="NormalCharacter"/>
          <w:rFonts w:ascii="仿宋_GB2312" w:eastAsia="仿宋_GB2312" w:hint="eastAsia"/>
          <w:sz w:val="32"/>
          <w:szCs w:val="32"/>
        </w:rPr>
        <w:t>号）、《福建省实施</w:t>
      </w:r>
      <w:r>
        <w:rPr>
          <w:rStyle w:val="NormalCharacter"/>
          <w:rFonts w:ascii="仿宋_GB2312" w:eastAsia="仿宋_GB2312"/>
          <w:sz w:val="32"/>
          <w:szCs w:val="32"/>
        </w:rPr>
        <w:t>&lt;</w:t>
      </w:r>
      <w:r>
        <w:rPr>
          <w:rStyle w:val="NormalCharacter"/>
          <w:rFonts w:ascii="仿宋_GB2312" w:eastAsia="仿宋_GB2312" w:hint="eastAsia"/>
          <w:sz w:val="32"/>
          <w:szCs w:val="32"/>
        </w:rPr>
        <w:t>国有土地上房屋征收与补偿条例</w:t>
      </w:r>
      <w:r>
        <w:rPr>
          <w:rStyle w:val="NormalCharacter"/>
          <w:rFonts w:ascii="仿宋_GB2312" w:eastAsia="仿宋_GB2312"/>
          <w:sz w:val="32"/>
          <w:szCs w:val="32"/>
        </w:rPr>
        <w:t>&gt;</w:t>
      </w:r>
      <w:r>
        <w:rPr>
          <w:rStyle w:val="NormalCharacter"/>
          <w:rFonts w:ascii="仿宋_GB2312" w:eastAsia="仿宋_GB2312" w:hint="eastAsia"/>
          <w:sz w:val="32"/>
          <w:szCs w:val="32"/>
        </w:rPr>
        <w:t>办法》（福建省人民政府令第</w:t>
      </w:r>
      <w:r>
        <w:rPr>
          <w:rStyle w:val="NormalCharacter"/>
          <w:rFonts w:ascii="仿宋_GB2312" w:eastAsia="仿宋_GB2312"/>
          <w:sz w:val="32"/>
          <w:szCs w:val="32"/>
        </w:rPr>
        <w:t>138</w:t>
      </w:r>
      <w:r>
        <w:rPr>
          <w:rStyle w:val="NormalCharacter"/>
          <w:rFonts w:ascii="仿宋_GB2312" w:eastAsia="仿宋_GB2312" w:hint="eastAsia"/>
          <w:sz w:val="32"/>
          <w:szCs w:val="32"/>
        </w:rPr>
        <w:t>号）、《泉州市国有土地上房屋征收与补偿规定》（泉政文〔</w:t>
      </w:r>
      <w:r>
        <w:rPr>
          <w:rStyle w:val="NormalCharacter"/>
          <w:rFonts w:ascii="仿宋_GB2312" w:eastAsia="仿宋_GB2312"/>
          <w:sz w:val="32"/>
          <w:szCs w:val="32"/>
        </w:rPr>
        <w:t>2020</w:t>
      </w:r>
      <w:r>
        <w:rPr>
          <w:rStyle w:val="NormalCharacter"/>
          <w:rFonts w:ascii="仿宋_GB2312" w:eastAsia="仿宋_GB2312" w:hint="eastAsia"/>
          <w:sz w:val="32"/>
          <w:szCs w:val="32"/>
        </w:rPr>
        <w:t>〕</w:t>
      </w:r>
      <w:r>
        <w:rPr>
          <w:rStyle w:val="NormalCharacter"/>
          <w:rFonts w:ascii="仿宋_GB2312" w:eastAsia="仿宋_GB2312"/>
          <w:sz w:val="32"/>
          <w:szCs w:val="32"/>
        </w:rPr>
        <w:t>6</w:t>
      </w:r>
      <w:r>
        <w:rPr>
          <w:rStyle w:val="NormalCharacter"/>
          <w:rFonts w:ascii="仿宋_GB2312" w:eastAsia="仿宋_GB2312" w:hint="eastAsia"/>
          <w:sz w:val="32"/>
          <w:szCs w:val="32"/>
        </w:rPr>
        <w:t>号）、《泉州市人民政府办公室关于印发在中心市区国有土地上对未经登记建筑调查认定处理意见和实施房屋征收补偿指导意见的通知》（泉政办〔</w:t>
      </w:r>
      <w:r>
        <w:rPr>
          <w:rStyle w:val="NormalCharacter"/>
          <w:rFonts w:ascii="仿宋_GB2312" w:eastAsia="仿宋_GB2312"/>
          <w:sz w:val="32"/>
          <w:szCs w:val="32"/>
        </w:rPr>
        <w:t>2015</w:t>
      </w:r>
      <w:r>
        <w:rPr>
          <w:rStyle w:val="NormalCharacter"/>
          <w:rFonts w:ascii="仿宋_GB2312" w:eastAsia="仿宋_GB2312" w:hint="eastAsia"/>
          <w:sz w:val="32"/>
          <w:szCs w:val="32"/>
        </w:rPr>
        <w:t>〕</w:t>
      </w:r>
      <w:r>
        <w:rPr>
          <w:rStyle w:val="NormalCharacter"/>
          <w:rFonts w:ascii="仿宋_GB2312" w:eastAsia="仿宋_GB2312"/>
          <w:sz w:val="32"/>
          <w:szCs w:val="32"/>
        </w:rPr>
        <w:t>112</w:t>
      </w:r>
      <w:r>
        <w:rPr>
          <w:rStyle w:val="NormalCharacter"/>
          <w:rFonts w:ascii="仿宋_GB2312" w:eastAsia="仿宋_GB2312" w:hint="eastAsia"/>
          <w:sz w:val="32"/>
          <w:szCs w:val="32"/>
        </w:rPr>
        <w:t>号）、《泉州市住房和城乡建设局</w:t>
      </w:r>
      <w:r>
        <w:rPr>
          <w:rStyle w:val="NormalCharacter"/>
          <w:rFonts w:ascii="仿宋_GB2312" w:eastAsia="仿宋_GB2312" w:hint="eastAsia"/>
          <w:sz w:val="32"/>
          <w:szCs w:val="32"/>
        </w:rPr>
        <w:t xml:space="preserve"> </w:t>
      </w:r>
      <w:r>
        <w:rPr>
          <w:rStyle w:val="NormalCharacter"/>
          <w:rFonts w:ascii="仿宋_GB2312" w:eastAsia="仿宋_GB2312" w:hint="eastAsia"/>
          <w:sz w:val="32"/>
          <w:szCs w:val="32"/>
        </w:rPr>
        <w:t>泉州市自然资源和规划局关于推广定向定价商品房安置模式的通知》（泉</w:t>
      </w:r>
      <w:r>
        <w:rPr>
          <w:rStyle w:val="NormalCharacter"/>
          <w:rFonts w:ascii="仿宋_GB2312" w:eastAsia="仿宋_GB2312" w:hint="eastAsia"/>
          <w:sz w:val="32"/>
          <w:szCs w:val="32"/>
        </w:rPr>
        <w:t>建规〔</w:t>
      </w:r>
      <w:r>
        <w:rPr>
          <w:rStyle w:val="NormalCharacter"/>
          <w:rFonts w:ascii="仿宋_GB2312" w:eastAsia="仿宋_GB2312" w:hint="eastAsia"/>
          <w:sz w:val="32"/>
          <w:szCs w:val="32"/>
        </w:rPr>
        <w:t>2023</w:t>
      </w:r>
      <w:r>
        <w:rPr>
          <w:rStyle w:val="NormalCharacter"/>
          <w:rFonts w:ascii="仿宋_GB2312" w:eastAsia="仿宋_GB2312" w:hint="eastAsia"/>
          <w:sz w:val="32"/>
          <w:szCs w:val="32"/>
        </w:rPr>
        <w:t>〕</w:t>
      </w:r>
      <w:r>
        <w:rPr>
          <w:rStyle w:val="NormalCharacter"/>
          <w:rFonts w:ascii="仿宋_GB2312" w:eastAsia="仿宋_GB2312" w:hint="eastAsia"/>
          <w:sz w:val="32"/>
          <w:szCs w:val="32"/>
        </w:rPr>
        <w:t>2</w:t>
      </w:r>
      <w:r>
        <w:rPr>
          <w:rStyle w:val="NormalCharacter"/>
          <w:rFonts w:ascii="仿宋_GB2312" w:eastAsia="仿宋_GB2312" w:hint="eastAsia"/>
          <w:sz w:val="32"/>
          <w:szCs w:val="32"/>
        </w:rPr>
        <w:t>号）等相关法律、法规及配套政策，结合本区域实际情况，制定本方案。</w:t>
      </w:r>
    </w:p>
    <w:p w:rsidR="00A65A22" w:rsidRDefault="00A65A22">
      <w:pPr>
        <w:pStyle w:val="a3"/>
        <w:overflowPunct w:val="0"/>
        <w:spacing w:line="579" w:lineRule="exact"/>
      </w:pPr>
    </w:p>
    <w:p w:rsidR="00A65A22" w:rsidRDefault="00447AFB">
      <w:pPr>
        <w:overflowPunct w:val="0"/>
        <w:spacing w:line="579" w:lineRule="exact"/>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总则</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第一条</w:t>
      </w:r>
      <w:r>
        <w:rPr>
          <w:rFonts w:ascii="楷体_GB2312" w:eastAsia="楷体_GB2312" w:hAnsi="仿宋" w:hint="eastAsia"/>
          <w:b/>
          <w:sz w:val="32"/>
          <w:szCs w:val="32"/>
        </w:rPr>
        <w:t xml:space="preserve">  </w:t>
      </w:r>
      <w:r>
        <w:rPr>
          <w:rFonts w:ascii="楷体_GB2312" w:eastAsia="楷体_GB2312" w:hAnsi="仿宋" w:hint="eastAsia"/>
          <w:b/>
          <w:sz w:val="32"/>
          <w:szCs w:val="32"/>
        </w:rPr>
        <w:t>征收补偿对象及补偿方式</w:t>
      </w:r>
    </w:p>
    <w:p w:rsidR="00A65A22" w:rsidRDefault="00447AFB">
      <w:pPr>
        <w:tabs>
          <w:tab w:val="center" w:pos="4252"/>
          <w:tab w:val="right" w:pos="8504"/>
        </w:tabs>
        <w:overflowPunct w:val="0"/>
        <w:spacing w:line="579" w:lineRule="exact"/>
        <w:ind w:firstLineChars="200" w:firstLine="643"/>
        <w:jc w:val="left"/>
        <w:textAlignment w:val="baseline"/>
        <w:rPr>
          <w:rFonts w:ascii="仿宋_GB2312" w:eastAsia="仿宋_GB2312" w:hAnsi="仿宋"/>
          <w:sz w:val="32"/>
          <w:szCs w:val="32"/>
        </w:rPr>
      </w:pPr>
      <w:r>
        <w:rPr>
          <w:rFonts w:ascii="仿宋_GB2312" w:eastAsia="仿宋_GB2312" w:hAnsi="仿宋" w:hint="eastAsia"/>
          <w:b/>
          <w:sz w:val="32"/>
          <w:szCs w:val="32"/>
        </w:rPr>
        <w:t>（一）征收范围：</w:t>
      </w:r>
      <w:r>
        <w:rPr>
          <w:rFonts w:ascii="仿宋_GB2312" w:eastAsia="仿宋_GB2312" w:hAnsi="宋体" w:cs="宋体" w:hint="eastAsia"/>
          <w:kern w:val="0"/>
          <w:sz w:val="32"/>
          <w:szCs w:val="32"/>
        </w:rPr>
        <w:t>本次征收范围东至格联通街、经十四路、后埔社区与浔埔社区交界线，西至经八路，南至丰海路、浔埔路、港湾街，北至滨城大街、东滨路，详见《泉州市丰泽区人民政府关于确定丰泽区东海金崎片区改造项目（一期）房屋征收范围的通告》（泉丰政综〔</w:t>
      </w:r>
      <w:r>
        <w:rPr>
          <w:rFonts w:ascii="仿宋_GB2312" w:eastAsia="仿宋_GB2312" w:hAnsi="宋体" w:cs="宋体" w:hint="eastAsia"/>
          <w:kern w:val="0"/>
          <w:sz w:val="32"/>
          <w:szCs w:val="32"/>
        </w:rPr>
        <w:t>2023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67</w:t>
      </w:r>
      <w:r>
        <w:rPr>
          <w:rFonts w:ascii="仿宋_GB2312" w:eastAsia="仿宋_GB2312" w:hAnsi="宋体" w:cs="宋体" w:hint="eastAsia"/>
          <w:kern w:val="0"/>
          <w:sz w:val="32"/>
          <w:szCs w:val="32"/>
        </w:rPr>
        <w:t>号）。</w:t>
      </w:r>
    </w:p>
    <w:p w:rsidR="00A65A22" w:rsidRDefault="00447AFB">
      <w:pPr>
        <w:tabs>
          <w:tab w:val="center" w:pos="4252"/>
          <w:tab w:val="right" w:pos="8504"/>
        </w:tabs>
        <w:overflowPunct w:val="0"/>
        <w:spacing w:line="579" w:lineRule="exact"/>
        <w:ind w:firstLineChars="200" w:firstLine="643"/>
        <w:jc w:val="left"/>
        <w:textAlignment w:val="baseline"/>
        <w:rPr>
          <w:rFonts w:ascii="仿宋_GB2312" w:eastAsia="仿宋_GB2312" w:hAnsi="仿宋"/>
          <w:sz w:val="32"/>
          <w:szCs w:val="32"/>
        </w:rPr>
      </w:pPr>
      <w:r>
        <w:rPr>
          <w:rFonts w:ascii="仿宋_GB2312" w:eastAsia="仿宋_GB2312" w:hAnsi="仿宋" w:hint="eastAsia"/>
          <w:b/>
          <w:sz w:val="32"/>
          <w:szCs w:val="32"/>
        </w:rPr>
        <w:lastRenderedPageBreak/>
        <w:t>（二）征收补偿对象：</w:t>
      </w:r>
      <w:r>
        <w:rPr>
          <w:rFonts w:ascii="仿宋_GB2312" w:eastAsia="仿宋_GB2312" w:hAnsi="仿宋" w:hint="eastAsia"/>
          <w:sz w:val="32"/>
          <w:szCs w:val="32"/>
        </w:rPr>
        <w:t>凡在本征收范围内被征收房屋的所有权人为被征收人。由房屋征收部门与被征收人签订征收补偿安置协议。</w:t>
      </w:r>
    </w:p>
    <w:p w:rsidR="00A65A22" w:rsidRDefault="00447AFB">
      <w:pPr>
        <w:tabs>
          <w:tab w:val="center" w:pos="4252"/>
          <w:tab w:val="right" w:pos="8504"/>
        </w:tabs>
        <w:overflowPunct w:val="0"/>
        <w:spacing w:line="579" w:lineRule="exact"/>
        <w:ind w:firstLineChars="200" w:firstLine="643"/>
        <w:jc w:val="left"/>
        <w:textAlignment w:val="baseline"/>
        <w:rPr>
          <w:rFonts w:ascii="仿宋_GB2312" w:eastAsia="仿宋_GB2312" w:hAnsi="仿宋"/>
          <w:b/>
          <w:sz w:val="32"/>
          <w:szCs w:val="32"/>
        </w:rPr>
      </w:pPr>
      <w:r>
        <w:rPr>
          <w:rFonts w:ascii="仿宋_GB2312" w:eastAsia="仿宋_GB2312" w:hAnsi="仿宋" w:hint="eastAsia"/>
          <w:b/>
          <w:sz w:val="32"/>
          <w:szCs w:val="32"/>
        </w:rPr>
        <w:t>（三）补偿方式：</w:t>
      </w:r>
      <w:r>
        <w:rPr>
          <w:rFonts w:ascii="仿宋_GB2312" w:eastAsia="仿宋_GB2312" w:hAnsi="仿宋" w:hint="eastAsia"/>
          <w:bCs/>
          <w:sz w:val="32"/>
          <w:szCs w:val="32"/>
        </w:rPr>
        <w:t>包括货币补偿、定向定价商品房安置模式、产权调换、房票补偿四种方式。其中，</w:t>
      </w:r>
      <w:r>
        <w:rPr>
          <w:rFonts w:ascii="仿宋_GB2312" w:eastAsia="仿宋_GB2312" w:hAnsi="仿宋" w:hint="eastAsia"/>
          <w:sz w:val="32"/>
          <w:szCs w:val="32"/>
        </w:rPr>
        <w:t>本方案中的货币补偿方式仅指房屋征收部门以向被征收人支付货币形式完成补偿，不包括定向定价商品房安置模式。</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住宅。鼓励被征收人全部选择房票补偿或货币补偿。选择货币补偿或房票补偿的，必须权属清楚。凡权属不清或有产权纠纷的，必须实行房屋产权调换或定向定价商品房安置。</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店面。原则上实行货币补偿，由依法选定的房地产价格评估机构进行评估，评估结果作为补偿依据。</w:t>
      </w:r>
    </w:p>
    <w:p w:rsidR="00A65A22" w:rsidRDefault="00447AFB">
      <w:pPr>
        <w:tabs>
          <w:tab w:val="center" w:pos="4252"/>
          <w:tab w:val="right" w:pos="8504"/>
        </w:tabs>
        <w:overflowPunct w:val="0"/>
        <w:spacing w:line="579" w:lineRule="exact"/>
        <w:ind w:firstLineChars="200" w:firstLine="640"/>
        <w:jc w:val="left"/>
        <w:textAlignment w:val="baseline"/>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企业厂房、仓库及其他配套用房。实行货币补偿。</w:t>
      </w:r>
    </w:p>
    <w:p w:rsidR="00A65A22" w:rsidRDefault="00447AFB">
      <w:pPr>
        <w:tabs>
          <w:tab w:val="center" w:pos="4252"/>
          <w:tab w:val="right" w:pos="8504"/>
        </w:tabs>
        <w:overflowPunct w:val="0"/>
        <w:spacing w:line="579" w:lineRule="exact"/>
        <w:ind w:firstLineChars="200" w:firstLine="640"/>
        <w:jc w:val="left"/>
        <w:textAlignment w:val="baseline"/>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违法违章建筑补偿方式按有关规定处理。</w:t>
      </w:r>
    </w:p>
    <w:p w:rsidR="00A65A22" w:rsidRDefault="00447AFB">
      <w:pPr>
        <w:tabs>
          <w:tab w:val="center" w:pos="4252"/>
          <w:tab w:val="right" w:pos="8504"/>
        </w:tabs>
        <w:overflowPunct w:val="0"/>
        <w:spacing w:line="579" w:lineRule="exact"/>
        <w:ind w:firstLineChars="200" w:firstLine="643"/>
        <w:jc w:val="left"/>
        <w:textAlignment w:val="baseline"/>
        <w:rPr>
          <w:rFonts w:ascii="仿宋_GB2312" w:eastAsia="仿宋_GB2312" w:hAnsi="仿宋"/>
          <w:sz w:val="32"/>
          <w:szCs w:val="32"/>
        </w:rPr>
      </w:pPr>
      <w:r>
        <w:rPr>
          <w:rFonts w:ascii="仿宋_GB2312" w:eastAsia="仿宋_GB2312" w:hAnsi="仿宋" w:hint="eastAsia"/>
          <w:b/>
          <w:sz w:val="32"/>
          <w:szCs w:val="32"/>
        </w:rPr>
        <w:t>（四）性质、用途认定依据。</w:t>
      </w:r>
      <w:r>
        <w:rPr>
          <w:rFonts w:ascii="仿宋_GB2312" w:eastAsia="仿宋_GB2312" w:hAnsi="仿宋" w:hint="eastAsia"/>
          <w:sz w:val="32"/>
          <w:szCs w:val="32"/>
        </w:rPr>
        <w:t>以《土地使用证》《房屋所有权证》《不动产权证》登记的用途或以自然资源和规划部门颁发的合法有效文件为依据。</w:t>
      </w:r>
    </w:p>
    <w:p w:rsidR="00A65A22" w:rsidRDefault="00447AFB">
      <w:pPr>
        <w:overflowPunct w:val="0"/>
        <w:spacing w:line="579" w:lineRule="exact"/>
        <w:ind w:firstLineChars="200" w:firstLine="643"/>
        <w:rPr>
          <w:rFonts w:ascii="仿宋_GB2312" w:eastAsia="仿宋_GB2312" w:hAnsi="仿宋"/>
          <w:sz w:val="32"/>
          <w:szCs w:val="32"/>
        </w:rPr>
      </w:pPr>
      <w:r>
        <w:rPr>
          <w:rFonts w:ascii="仿宋_GB2312" w:eastAsia="仿宋_GB2312" w:hAnsi="仿宋" w:hint="eastAsia"/>
          <w:b/>
          <w:sz w:val="32"/>
          <w:szCs w:val="32"/>
        </w:rPr>
        <w:t>（五）面积测算依据。</w:t>
      </w:r>
      <w:r>
        <w:rPr>
          <w:rFonts w:ascii="仿宋_GB2312" w:eastAsia="仿宋_GB2312" w:hAnsi="仿宋" w:hint="eastAsia"/>
          <w:sz w:val="32"/>
          <w:szCs w:val="32"/>
        </w:rPr>
        <w:t>面积测量由具有房地产测绘资质的测量单位，依据国家、省、市现行房地产测绘技术规范计算。</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第二条</w:t>
      </w:r>
      <w:r>
        <w:rPr>
          <w:rFonts w:ascii="楷体_GB2312" w:eastAsia="楷体_GB2312" w:hAnsi="仿宋" w:hint="eastAsia"/>
          <w:b/>
          <w:sz w:val="32"/>
          <w:szCs w:val="32"/>
        </w:rPr>
        <w:t xml:space="preserve">  </w:t>
      </w:r>
      <w:r>
        <w:rPr>
          <w:rFonts w:ascii="楷体_GB2312" w:eastAsia="楷体_GB2312" w:hAnsi="仿宋" w:hint="eastAsia"/>
          <w:b/>
          <w:sz w:val="32"/>
          <w:szCs w:val="32"/>
        </w:rPr>
        <w:t>征收组织实施机构</w:t>
      </w:r>
    </w:p>
    <w:p w:rsidR="00A65A22" w:rsidRDefault="00447AFB">
      <w:pPr>
        <w:overflowPunct w:val="0"/>
        <w:spacing w:line="579"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（一）房屋征收部门</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泉州市丰泽区住房和城乡建设局</w:t>
      </w:r>
    </w:p>
    <w:p w:rsidR="00A65A22" w:rsidRDefault="00447AFB">
      <w:pPr>
        <w:overflowPunct w:val="0"/>
        <w:spacing w:line="579"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（二）征收实施单位</w:t>
      </w:r>
    </w:p>
    <w:p w:rsidR="00A65A22" w:rsidRDefault="00447AFB">
      <w:pPr>
        <w:overflowPunct w:val="0"/>
        <w:spacing w:line="579" w:lineRule="exact"/>
        <w:ind w:firstLineChars="200" w:firstLine="640"/>
      </w:pPr>
      <w:r>
        <w:rPr>
          <w:rFonts w:ascii="仿宋_GB2312" w:eastAsia="仿宋_GB2312" w:hAnsi="仿宋" w:hint="eastAsia"/>
          <w:sz w:val="32"/>
          <w:szCs w:val="32"/>
        </w:rPr>
        <w:t>泉州市丰泽区人民政府东海街道办事处</w:t>
      </w:r>
    </w:p>
    <w:p w:rsidR="00A65A22" w:rsidRDefault="00447AFB" w:rsidP="007779BF">
      <w:pPr>
        <w:tabs>
          <w:tab w:val="center" w:pos="4252"/>
          <w:tab w:val="right" w:pos="8504"/>
        </w:tabs>
        <w:overflowPunct w:val="0"/>
        <w:spacing w:line="579" w:lineRule="exact"/>
        <w:ind w:firstLineChars="200" w:firstLine="641"/>
        <w:jc w:val="left"/>
        <w:textAlignment w:val="baseline"/>
        <w:rPr>
          <w:rFonts w:ascii="楷体_GB2312" w:eastAsia="楷体_GB2312" w:hAnsi="仿宋"/>
          <w:b/>
          <w:sz w:val="32"/>
          <w:szCs w:val="32"/>
        </w:rPr>
      </w:pPr>
      <w:r>
        <w:rPr>
          <w:rFonts w:ascii="楷体_GB2312" w:eastAsia="楷体_GB2312" w:hAnsi="仿宋" w:hint="eastAsia"/>
          <w:b/>
          <w:sz w:val="32"/>
          <w:szCs w:val="32"/>
        </w:rPr>
        <w:t>第三条</w:t>
      </w:r>
      <w:r>
        <w:rPr>
          <w:rFonts w:ascii="楷体_GB2312" w:eastAsia="楷体_GB2312" w:hAnsi="仿宋" w:hint="eastAsia"/>
          <w:b/>
          <w:sz w:val="32"/>
          <w:szCs w:val="32"/>
        </w:rPr>
        <w:t xml:space="preserve">  </w:t>
      </w:r>
      <w:r>
        <w:rPr>
          <w:rFonts w:ascii="楷体_GB2312" w:eastAsia="楷体_GB2312" w:hAnsi="仿宋" w:hint="eastAsia"/>
          <w:b/>
          <w:sz w:val="32"/>
          <w:szCs w:val="32"/>
        </w:rPr>
        <w:t>签约期限</w:t>
      </w:r>
    </w:p>
    <w:p w:rsidR="00A65A22" w:rsidRDefault="00447AFB">
      <w:pPr>
        <w:tabs>
          <w:tab w:val="center" w:pos="4252"/>
          <w:tab w:val="right" w:pos="8504"/>
        </w:tabs>
        <w:overflowPunct w:val="0"/>
        <w:spacing w:line="579" w:lineRule="exact"/>
        <w:ind w:firstLineChars="200" w:firstLine="640"/>
        <w:jc w:val="left"/>
        <w:textAlignment w:val="baseline"/>
        <w:rPr>
          <w:rFonts w:ascii="楷体_GB2312" w:eastAsia="楷体_GB2312" w:hAnsi="仿宋"/>
          <w:b/>
          <w:sz w:val="32"/>
          <w:szCs w:val="32"/>
        </w:rPr>
      </w:pPr>
      <w:r>
        <w:rPr>
          <w:rFonts w:ascii="仿宋_GB2312" w:eastAsia="仿宋_GB2312" w:hAnsi="仿宋" w:hint="eastAsia"/>
          <w:sz w:val="32"/>
          <w:szCs w:val="32"/>
        </w:rPr>
        <w:t>以丰泽区人民政府发布的《丰泽区东海金崎片区改造项目（一期）房屋征收决定通告》规</w:t>
      </w:r>
      <w:r>
        <w:rPr>
          <w:rFonts w:ascii="仿宋_GB2312" w:eastAsia="仿宋_GB2312" w:hAnsi="仿宋" w:hint="eastAsia"/>
          <w:sz w:val="32"/>
          <w:szCs w:val="32"/>
        </w:rPr>
        <w:t>定的时间为准。</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第四条</w:t>
      </w:r>
      <w:r>
        <w:rPr>
          <w:rFonts w:ascii="楷体_GB2312" w:eastAsia="楷体_GB2312" w:hAnsi="仿宋" w:hint="eastAsia"/>
          <w:b/>
          <w:sz w:val="32"/>
          <w:szCs w:val="32"/>
        </w:rPr>
        <w:t xml:space="preserve">  </w:t>
      </w:r>
      <w:r>
        <w:rPr>
          <w:rFonts w:ascii="楷体_GB2312" w:eastAsia="楷体_GB2312" w:hAnsi="仿宋" w:hint="eastAsia"/>
          <w:b/>
          <w:sz w:val="32"/>
          <w:szCs w:val="32"/>
        </w:rPr>
        <w:t>安置地点</w:t>
      </w:r>
    </w:p>
    <w:p w:rsidR="00A65A22" w:rsidRDefault="00447AFB">
      <w:pPr>
        <w:tabs>
          <w:tab w:val="center" w:pos="4252"/>
          <w:tab w:val="right" w:pos="8504"/>
        </w:tabs>
        <w:overflowPunct w:val="0"/>
        <w:spacing w:line="579" w:lineRule="exact"/>
        <w:ind w:firstLineChars="200" w:firstLine="640"/>
        <w:jc w:val="left"/>
        <w:textAlignment w:val="baseline"/>
        <w:rPr>
          <w:rFonts w:ascii="仿宋_GB2312" w:eastAsia="仿宋_GB2312" w:hAnsi="仿宋"/>
          <w:sz w:val="32"/>
          <w:szCs w:val="32"/>
        </w:rPr>
      </w:pPr>
      <w:r>
        <w:rPr>
          <w:rFonts w:ascii="仿宋_GB2312" w:eastAsia="仿宋_GB2312" w:hAnsi="仿宋"/>
          <w:sz w:val="32"/>
          <w:szCs w:val="32"/>
        </w:rPr>
        <w:t>在</w:t>
      </w:r>
      <w:r>
        <w:rPr>
          <w:rFonts w:ascii="仿宋_GB2312" w:eastAsia="仿宋_GB2312" w:hAnsi="仿宋" w:hint="eastAsia"/>
          <w:sz w:val="32"/>
          <w:szCs w:val="32"/>
        </w:rPr>
        <w:t>后埔</w:t>
      </w:r>
      <w:r>
        <w:rPr>
          <w:rFonts w:ascii="仿宋_GB2312" w:eastAsia="仿宋_GB2312" w:hAnsi="仿宋"/>
          <w:sz w:val="32"/>
          <w:szCs w:val="32"/>
        </w:rPr>
        <w:t>、东梅社区辖区范围内指定区域新建定向定价商品房</w:t>
      </w:r>
      <w:r>
        <w:rPr>
          <w:rFonts w:ascii="仿宋_GB2312" w:eastAsia="仿宋_GB2312" w:hAnsi="仿宋" w:hint="eastAsia"/>
          <w:sz w:val="32"/>
          <w:szCs w:val="32"/>
        </w:rPr>
        <w:t>。新建定向定价商品房建设标准符合国家相关住宅建设规范并通过验收。</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第五条</w:t>
      </w:r>
      <w:r>
        <w:rPr>
          <w:rFonts w:ascii="楷体_GB2312" w:eastAsia="楷体_GB2312" w:hAnsi="仿宋" w:hint="eastAsia"/>
          <w:b/>
          <w:sz w:val="32"/>
          <w:szCs w:val="32"/>
        </w:rPr>
        <w:t xml:space="preserve">  </w:t>
      </w:r>
      <w:r>
        <w:rPr>
          <w:rFonts w:ascii="楷体_GB2312" w:eastAsia="楷体_GB2312" w:hAnsi="仿宋" w:hint="eastAsia"/>
          <w:b/>
          <w:sz w:val="32"/>
          <w:szCs w:val="32"/>
        </w:rPr>
        <w:t>选房办法</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按“先签订协议并搬迁腾空，先选房”原则确定选房顺序号。若同一日内有两户或两户以上房屋完成签约并搬迁腾空，择日以公开拈阄方式确定先后顺序。选择定向定价商品房安置模式的，发放《选房证顺序号》，按顺序选房并签订选房协议；选择房票补偿部分的，发放属地政府统一印制的《房票（初始）》，被征收人根据房票使用规则依法使用。</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第六条</w:t>
      </w:r>
      <w:r>
        <w:rPr>
          <w:rFonts w:ascii="楷体_GB2312" w:eastAsia="楷体_GB2312" w:hAnsi="仿宋" w:hint="eastAsia"/>
          <w:b/>
          <w:sz w:val="32"/>
          <w:szCs w:val="32"/>
        </w:rPr>
        <w:t xml:space="preserve">  </w:t>
      </w:r>
      <w:r>
        <w:rPr>
          <w:rFonts w:ascii="楷体_GB2312" w:eastAsia="楷体_GB2312" w:hAnsi="仿宋" w:hint="eastAsia"/>
          <w:b/>
          <w:sz w:val="32"/>
          <w:szCs w:val="32"/>
        </w:rPr>
        <w:t>被征收房屋补偿价格确定办法</w:t>
      </w:r>
    </w:p>
    <w:p w:rsidR="00A65A22" w:rsidRDefault="00447AFB">
      <w:pPr>
        <w:overflowPunct w:val="0"/>
        <w:spacing w:line="579" w:lineRule="exact"/>
        <w:ind w:firstLineChars="200" w:firstLine="643"/>
        <w:rPr>
          <w:rFonts w:ascii="仿宋_GB2312" w:eastAsia="仿宋_GB2312" w:hAnsi="仿宋"/>
          <w:sz w:val="32"/>
          <w:szCs w:val="32"/>
        </w:rPr>
      </w:pPr>
      <w:r>
        <w:rPr>
          <w:rFonts w:ascii="仿宋_GB2312" w:eastAsia="仿宋_GB2312" w:hAnsi="仿宋" w:hint="eastAsia"/>
          <w:b/>
          <w:sz w:val="32"/>
          <w:szCs w:val="32"/>
        </w:rPr>
        <w:t>（一）被征收房屋补偿基准价格。</w:t>
      </w:r>
      <w:r>
        <w:rPr>
          <w:rFonts w:ascii="仿宋_GB2312" w:eastAsia="仿宋_GB2312" w:hint="eastAsia"/>
          <w:sz w:val="32"/>
          <w:szCs w:val="32"/>
        </w:rPr>
        <w:t>根据《泉州市人民政府办公室关于印发泉州市推进房屋征收补偿安置工作若干意见的通知》（泉政办〔</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号）规定确定本方案的补偿参考价，作为与被征收人协商补偿的依据。选择定向定价商品房安置模式或产权调换方式的，根据本方案结算差价。</w:t>
      </w:r>
    </w:p>
    <w:p w:rsidR="00A65A22" w:rsidRDefault="00447AFB">
      <w:pPr>
        <w:overflowPunct w:val="0"/>
        <w:spacing w:line="579"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（二）分户补偿评估。</w:t>
      </w:r>
      <w:r>
        <w:rPr>
          <w:rFonts w:ascii="仿宋_GB2312" w:eastAsia="仿宋_GB2312" w:hAnsi="仿宋" w:hint="eastAsia"/>
          <w:sz w:val="32"/>
          <w:szCs w:val="32"/>
        </w:rPr>
        <w:t>对本方案所列房屋基准价格有异议的，可由依法选定的房地产价格评估机构对被征收房屋价值和定向定价商品房价值进行评估，评估结果作为补偿依据，但选择分户评估的不得再按本方案确定的基准价格进行补偿，不享受本方案中定</w:t>
      </w:r>
      <w:r>
        <w:rPr>
          <w:rFonts w:ascii="仿宋_GB2312" w:eastAsia="仿宋_GB2312" w:hAnsi="仿宋" w:hint="eastAsia"/>
          <w:sz w:val="32"/>
          <w:szCs w:val="32"/>
        </w:rPr>
        <w:t>向定价商品房优惠结算价，并计算、结清被征收房屋价值与用于购换房屋价值之间的差价。</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被征收人或者房屋征收部门对房屋评估价值有异议的，应当自收到评估报告之日起</w:t>
      </w:r>
      <w:r>
        <w:rPr>
          <w:rFonts w:ascii="仿宋_GB2312" w:eastAsia="仿宋_GB2312" w:hAnsi="仿宋"/>
          <w:sz w:val="32"/>
          <w:szCs w:val="32"/>
        </w:rPr>
        <w:t>10</w:t>
      </w:r>
      <w:r>
        <w:rPr>
          <w:rFonts w:ascii="仿宋_GB2312" w:eastAsia="仿宋_GB2312" w:hAnsi="仿宋" w:hint="eastAsia"/>
          <w:sz w:val="32"/>
          <w:szCs w:val="32"/>
        </w:rPr>
        <w:t>日内向原房地产价格评估机构申请复核评估。对复核结果仍有异议的，可以自收到复核结果</w:t>
      </w:r>
      <w:r>
        <w:rPr>
          <w:rFonts w:ascii="仿宋_GB2312" w:eastAsia="仿宋_GB2312" w:hAnsi="仿宋"/>
          <w:sz w:val="32"/>
          <w:szCs w:val="32"/>
        </w:rPr>
        <w:t>10</w:t>
      </w:r>
      <w:r>
        <w:rPr>
          <w:rFonts w:ascii="仿宋_GB2312" w:eastAsia="仿宋_GB2312" w:hAnsi="仿宋" w:hint="eastAsia"/>
          <w:sz w:val="32"/>
          <w:szCs w:val="32"/>
        </w:rPr>
        <w:t>日内向市房地产价格评估专家委员会申请鉴定。</w:t>
      </w:r>
    </w:p>
    <w:p w:rsidR="00A65A22" w:rsidRDefault="00A65A22">
      <w:pPr>
        <w:overflowPunct w:val="0"/>
        <w:spacing w:line="579" w:lineRule="exact"/>
        <w:ind w:firstLineChars="200" w:firstLine="640"/>
        <w:jc w:val="left"/>
        <w:rPr>
          <w:rFonts w:ascii="黑体" w:eastAsia="黑体" w:hAnsi="黑体"/>
          <w:sz w:val="32"/>
          <w:szCs w:val="32"/>
        </w:rPr>
      </w:pPr>
    </w:p>
    <w:p w:rsidR="00A65A22" w:rsidRDefault="00447AFB">
      <w:pPr>
        <w:overflowPunct w:val="0"/>
        <w:spacing w:line="579" w:lineRule="exact"/>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房屋权属认定和处理办法</w:t>
      </w:r>
    </w:p>
    <w:p w:rsidR="00A65A22" w:rsidRDefault="00447AFB" w:rsidP="007779BF">
      <w:pPr>
        <w:overflowPunct w:val="0"/>
        <w:spacing w:line="579" w:lineRule="exact"/>
        <w:ind w:firstLineChars="200" w:firstLine="641"/>
        <w:rPr>
          <w:rFonts w:ascii="仿宋_GB2312" w:eastAsia="仿宋_GB2312" w:hAnsi="仿宋"/>
          <w:sz w:val="32"/>
          <w:szCs w:val="32"/>
        </w:rPr>
      </w:pPr>
      <w:r>
        <w:rPr>
          <w:rFonts w:ascii="楷体_GB2312" w:eastAsia="楷体_GB2312" w:hAnsi="仿宋" w:hint="eastAsia"/>
          <w:b/>
          <w:sz w:val="32"/>
          <w:szCs w:val="32"/>
        </w:rPr>
        <w:t>第七条</w:t>
      </w:r>
      <w:r>
        <w:rPr>
          <w:rFonts w:ascii="楷体_GB2312" w:eastAsia="楷体_GB2312" w:hAnsi="仿宋" w:hint="eastAsia"/>
          <w:b/>
          <w:sz w:val="32"/>
          <w:szCs w:val="32"/>
        </w:rPr>
        <w:t xml:space="preserve">  </w:t>
      </w:r>
      <w:r>
        <w:rPr>
          <w:rFonts w:ascii="楷体_GB2312" w:eastAsia="楷体_GB2312" w:hAnsi="仿宋" w:hint="eastAsia"/>
          <w:b/>
          <w:sz w:val="32"/>
          <w:szCs w:val="32"/>
        </w:rPr>
        <w:t>被征收住宅产权手续认定办法</w:t>
      </w:r>
    </w:p>
    <w:p w:rsidR="00A65A22" w:rsidRDefault="00447AFB">
      <w:pPr>
        <w:overflowPunct w:val="0"/>
        <w:spacing w:line="579"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（一）已登记的住宅的认定和处理办法</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已登记的住宅：指持有有效土地使用权证及房屋所有权证、或不动产权证的住宅，按其证载面积计算补偿安置。</w:t>
      </w:r>
    </w:p>
    <w:p w:rsidR="00A65A22" w:rsidRDefault="00447AFB">
      <w:pPr>
        <w:overflowPunct w:val="0"/>
        <w:spacing w:line="579"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（二）未经登记的住宅的认定和处理办法</w:t>
      </w:r>
    </w:p>
    <w:p w:rsidR="00A65A22" w:rsidRDefault="00447AFB">
      <w:pPr>
        <w:overflowPunct w:val="0"/>
        <w:spacing w:line="579" w:lineRule="exact"/>
        <w:ind w:firstLine="645"/>
        <w:rPr>
          <w:rFonts w:ascii="仿宋_GB2312" w:eastAsia="仿宋_GB2312" w:hAnsi="仿宋"/>
          <w:sz w:val="32"/>
          <w:szCs w:val="32"/>
        </w:rPr>
      </w:pPr>
      <w:r>
        <w:rPr>
          <w:rFonts w:ascii="仿宋_GB2312" w:eastAsia="仿宋_GB2312" w:hAnsi="仿宋" w:hint="eastAsia"/>
          <w:sz w:val="32"/>
          <w:szCs w:val="32"/>
        </w:rPr>
        <w:t>未经登记的住宅严格按照市政府《中心市区国有土地上对未经登记建筑调查认定处理意见》（泉政办〔</w:t>
      </w:r>
      <w:r>
        <w:rPr>
          <w:rFonts w:ascii="仿宋_GB2312" w:eastAsia="仿宋_GB2312" w:hAnsi="仿宋"/>
          <w:sz w:val="32"/>
          <w:szCs w:val="32"/>
        </w:rPr>
        <w:t>2015</w:t>
      </w:r>
      <w:r>
        <w:rPr>
          <w:rFonts w:ascii="仿宋_GB2312" w:eastAsia="仿宋_GB2312" w:hAnsi="仿宋" w:hint="eastAsia"/>
          <w:sz w:val="32"/>
          <w:szCs w:val="32"/>
        </w:rPr>
        <w:t>〕</w:t>
      </w:r>
      <w:r>
        <w:rPr>
          <w:rFonts w:ascii="仿宋_GB2312" w:eastAsia="仿宋_GB2312" w:hAnsi="仿宋"/>
          <w:sz w:val="32"/>
          <w:szCs w:val="32"/>
        </w:rPr>
        <w:t>112</w:t>
      </w:r>
      <w:r>
        <w:rPr>
          <w:rFonts w:ascii="仿宋_GB2312" w:eastAsia="仿宋_GB2312" w:hAnsi="仿宋" w:hint="eastAsia"/>
          <w:sz w:val="32"/>
          <w:szCs w:val="32"/>
        </w:rPr>
        <w:t>号）办理。</w:t>
      </w:r>
    </w:p>
    <w:p w:rsidR="00A65A22" w:rsidRDefault="00447AFB">
      <w:pPr>
        <w:overflowPunct w:val="0"/>
        <w:spacing w:line="579" w:lineRule="exact"/>
        <w:ind w:firstLine="645"/>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未经登记的建筑有下列情形之一的，且属一户一宅对象的住宅，三层以下部分（含三层），可按原批准面积给予补偿：</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）“土改”时县级以上人民政府颁发的《土地房产所有</w:t>
      </w:r>
      <w:r>
        <w:rPr>
          <w:rFonts w:ascii="仿宋_GB2312" w:eastAsia="仿宋_GB2312" w:hAnsi="仿宋" w:hint="eastAsia"/>
          <w:sz w:val="32"/>
          <w:szCs w:val="32"/>
        </w:rPr>
        <w:lastRenderedPageBreak/>
        <w:t>证》记载的住宅；</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
          <w:sz w:val="32"/>
          <w:szCs w:val="32"/>
        </w:rPr>
        <w:t>1987</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日《中华人民共和国土地管理法》实施前，经生产队（村民小组）、大队（村委会）、公社（乡、镇）三级批准基建的住宅；</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sz w:val="32"/>
          <w:szCs w:val="32"/>
        </w:rPr>
        <w:t>1987</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日《中华人民共和国土地管理法》实施后至</w:t>
      </w:r>
      <w:r>
        <w:rPr>
          <w:rFonts w:ascii="仿宋_GB2312" w:eastAsia="仿宋_GB2312" w:hAnsi="仿宋"/>
          <w:sz w:val="32"/>
          <w:szCs w:val="32"/>
        </w:rPr>
        <w:t>1995</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日泉州市人民政府《关于泉州市城市规划区范围内实行统一规划管理的通知》（泉政〔</w:t>
      </w:r>
      <w:r>
        <w:rPr>
          <w:rFonts w:ascii="仿宋_GB2312" w:eastAsia="仿宋_GB2312" w:hAnsi="仿宋"/>
          <w:sz w:val="32"/>
          <w:szCs w:val="32"/>
        </w:rPr>
        <w:t>1995</w:t>
      </w:r>
      <w:r>
        <w:rPr>
          <w:rFonts w:ascii="仿宋_GB2312" w:eastAsia="仿宋_GB2312" w:hAnsi="仿宋" w:hint="eastAsia"/>
          <w:sz w:val="32"/>
          <w:szCs w:val="32"/>
        </w:rPr>
        <w:t>〕综</w:t>
      </w:r>
      <w:r>
        <w:rPr>
          <w:rFonts w:ascii="仿宋_GB2312" w:eastAsia="仿宋_GB2312" w:hAnsi="仿宋"/>
          <w:sz w:val="32"/>
          <w:szCs w:val="32"/>
        </w:rPr>
        <w:t>309</w:t>
      </w:r>
      <w:r>
        <w:rPr>
          <w:rFonts w:ascii="仿宋_GB2312" w:eastAsia="仿宋_GB2312" w:hAnsi="仿宋" w:hint="eastAsia"/>
          <w:sz w:val="32"/>
          <w:szCs w:val="32"/>
        </w:rPr>
        <w:t>号）实施前，经县级政府批准使用耕地基建的或经乡（镇）级政府批准使用空闲杂地基建的住宅；</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w:t>
      </w:r>
      <w:r>
        <w:rPr>
          <w:rFonts w:ascii="仿宋_GB2312" w:eastAsia="仿宋_GB2312" w:hAnsi="仿宋"/>
          <w:sz w:val="32"/>
          <w:szCs w:val="32"/>
        </w:rPr>
        <w:t>1995</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日泉州市人民政府《关于泉州市城市规划区范围内实行统一规划管理的通知》（泉政〔</w:t>
      </w:r>
      <w:r>
        <w:rPr>
          <w:rFonts w:ascii="仿宋_GB2312" w:eastAsia="仿宋_GB2312" w:hAnsi="仿宋"/>
          <w:sz w:val="32"/>
          <w:szCs w:val="32"/>
        </w:rPr>
        <w:t>1995</w:t>
      </w:r>
      <w:r>
        <w:rPr>
          <w:rFonts w:ascii="仿宋_GB2312" w:eastAsia="仿宋_GB2312" w:hAnsi="仿宋" w:hint="eastAsia"/>
          <w:sz w:val="32"/>
          <w:szCs w:val="32"/>
        </w:rPr>
        <w:t>〕综</w:t>
      </w:r>
      <w:r>
        <w:rPr>
          <w:rFonts w:ascii="仿宋_GB2312" w:eastAsia="仿宋_GB2312" w:hAnsi="仿宋"/>
          <w:sz w:val="32"/>
          <w:szCs w:val="32"/>
        </w:rPr>
        <w:t>309</w:t>
      </w:r>
      <w:r>
        <w:rPr>
          <w:rFonts w:ascii="仿宋_GB2312" w:eastAsia="仿宋_GB2312" w:hAnsi="仿宋" w:hint="eastAsia"/>
          <w:sz w:val="32"/>
          <w:szCs w:val="32"/>
        </w:rPr>
        <w:t>号）实施后，经泉州市城乡规划行政主管部门批准基建的住宅；</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5</w:t>
      </w:r>
      <w:r>
        <w:rPr>
          <w:rFonts w:ascii="仿宋_GB2312" w:eastAsia="仿宋_GB2312" w:hAnsi="仿宋" w:hint="eastAsia"/>
          <w:sz w:val="32"/>
          <w:szCs w:val="32"/>
        </w:rPr>
        <w:t>）持有市、区土地清查手续及发票（原件）的住宅；</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6</w:t>
      </w:r>
      <w:r>
        <w:rPr>
          <w:rFonts w:ascii="仿宋_GB2312" w:eastAsia="仿宋_GB2312" w:hAnsi="仿宋" w:hint="eastAsia"/>
          <w:sz w:val="32"/>
          <w:szCs w:val="32"/>
        </w:rPr>
        <w:t>）征收属市（县、区）政府建设项目二次安</w:t>
      </w:r>
      <w:r>
        <w:rPr>
          <w:rFonts w:ascii="仿宋_GB2312" w:eastAsia="仿宋_GB2312" w:hAnsi="仿宋" w:hint="eastAsia"/>
          <w:sz w:val="32"/>
          <w:szCs w:val="32"/>
        </w:rPr>
        <w:t>置自建的住宅；</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7</w:t>
      </w:r>
      <w:r>
        <w:rPr>
          <w:rFonts w:ascii="仿宋_GB2312" w:eastAsia="仿宋_GB2312" w:hAnsi="仿宋" w:hint="eastAsia"/>
          <w:sz w:val="32"/>
          <w:szCs w:val="32"/>
        </w:rPr>
        <w:t>）征收属市（区）委、市（区）政府定点新村建设、旧村改造项目自建的住宅；</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8</w:t>
      </w:r>
      <w:r>
        <w:rPr>
          <w:rFonts w:ascii="仿宋_GB2312" w:eastAsia="仿宋_GB2312" w:hAnsi="仿宋" w:hint="eastAsia"/>
          <w:sz w:val="32"/>
          <w:szCs w:val="32"/>
        </w:rPr>
        <w:t>）根据市委办、市政府办《泉州市违法占地、违法建设认定及分类处置的指导意见》（泉委办发〔</w:t>
      </w:r>
      <w:r>
        <w:rPr>
          <w:rFonts w:ascii="仿宋_GB2312" w:eastAsia="仿宋_GB2312" w:hAnsi="仿宋"/>
          <w:sz w:val="32"/>
          <w:szCs w:val="32"/>
        </w:rPr>
        <w:t>2014</w:t>
      </w:r>
      <w:r>
        <w:rPr>
          <w:rFonts w:ascii="仿宋_GB2312" w:eastAsia="仿宋_GB2312" w:hAnsi="仿宋" w:hint="eastAsia"/>
          <w:sz w:val="32"/>
          <w:szCs w:val="32"/>
        </w:rPr>
        <w:t>〕</w:t>
      </w:r>
      <w:r>
        <w:rPr>
          <w:rFonts w:ascii="仿宋_GB2312" w:eastAsia="仿宋_GB2312" w:hAnsi="仿宋"/>
          <w:sz w:val="32"/>
          <w:szCs w:val="32"/>
        </w:rPr>
        <w:t>16</w:t>
      </w:r>
      <w:r>
        <w:rPr>
          <w:rFonts w:ascii="仿宋_GB2312" w:eastAsia="仿宋_GB2312" w:hAnsi="仿宋" w:hint="eastAsia"/>
          <w:sz w:val="32"/>
          <w:szCs w:val="32"/>
        </w:rPr>
        <w:t>号）的规定，补办基建审批手续的住宅。</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对于基建手续不完整的未经登记建筑，但属一户一宅对象的住宅，被征收人在征收决定规定的签约期限内签订协议并搬迁</w:t>
      </w:r>
      <w:r>
        <w:rPr>
          <w:rFonts w:ascii="仿宋_GB2312" w:eastAsia="仿宋_GB2312" w:hAnsi="仿宋" w:hint="eastAsia"/>
          <w:sz w:val="32"/>
          <w:szCs w:val="32"/>
        </w:rPr>
        <w:lastRenderedPageBreak/>
        <w:t>的，可本着尊重历史的原则，区分以下情况进行处理：</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1987</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日《中华人民共和国土地管理法》实施前，经生产队（村民小组）、大队（村委会）二级同意基建的，或已缴</w:t>
      </w:r>
      <w:r>
        <w:rPr>
          <w:rFonts w:ascii="仿宋_GB2312" w:eastAsia="仿宋_GB2312" w:hAnsi="仿宋" w:hint="eastAsia"/>
          <w:sz w:val="32"/>
          <w:szCs w:val="32"/>
        </w:rPr>
        <w:t>交土地款的住宅，可按批准基建用地范围内建筑面积不超过</w:t>
      </w:r>
      <w:r>
        <w:rPr>
          <w:rFonts w:ascii="仿宋_GB2312" w:eastAsia="仿宋_GB2312" w:hAnsi="仿宋"/>
          <w:sz w:val="32"/>
          <w:szCs w:val="32"/>
        </w:rPr>
        <w:t>95%</w:t>
      </w:r>
      <w:r>
        <w:rPr>
          <w:rFonts w:ascii="仿宋_GB2312" w:eastAsia="仿宋_GB2312" w:hAnsi="仿宋" w:hint="eastAsia"/>
          <w:sz w:val="32"/>
          <w:szCs w:val="32"/>
        </w:rPr>
        <w:t>给予补偿；</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
          <w:sz w:val="32"/>
          <w:szCs w:val="32"/>
        </w:rPr>
        <w:t>1987</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日《中华人民共和国土地管理法》实施后至</w:t>
      </w:r>
      <w:r>
        <w:rPr>
          <w:rFonts w:ascii="仿宋_GB2312" w:eastAsia="仿宋_GB2312" w:hAnsi="仿宋"/>
          <w:sz w:val="32"/>
          <w:szCs w:val="32"/>
        </w:rPr>
        <w:t>1995</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日泉州市人民政府《关于泉州市城市规划区范围内实行统一规划管理的通知》（泉政〔</w:t>
      </w:r>
      <w:r>
        <w:rPr>
          <w:rFonts w:ascii="仿宋_GB2312" w:eastAsia="仿宋_GB2312" w:hAnsi="仿宋"/>
          <w:sz w:val="32"/>
          <w:szCs w:val="32"/>
        </w:rPr>
        <w:t>1995</w:t>
      </w:r>
      <w:r>
        <w:rPr>
          <w:rFonts w:ascii="仿宋_GB2312" w:eastAsia="仿宋_GB2312" w:hAnsi="仿宋" w:hint="eastAsia"/>
          <w:sz w:val="32"/>
          <w:szCs w:val="32"/>
        </w:rPr>
        <w:t>〕综</w:t>
      </w:r>
      <w:r>
        <w:rPr>
          <w:rFonts w:ascii="仿宋_GB2312" w:eastAsia="仿宋_GB2312" w:hAnsi="仿宋"/>
          <w:sz w:val="32"/>
          <w:szCs w:val="32"/>
        </w:rPr>
        <w:t>309</w:t>
      </w:r>
      <w:r>
        <w:rPr>
          <w:rFonts w:ascii="仿宋_GB2312" w:eastAsia="仿宋_GB2312" w:hAnsi="仿宋" w:hint="eastAsia"/>
          <w:sz w:val="32"/>
          <w:szCs w:val="32"/>
        </w:rPr>
        <w:t>号）实施前，经生产队（村民小组）、大队（村委会）、公社（乡、镇）三级同意，但未经县级以上人民政府批准使用耕地进行基建的，或只经生产队（村民小组）、大队（村委会）二级同意使用空闲杂地进行基建的房屋，可按批准基建用地范围内建筑面积不超过</w:t>
      </w:r>
      <w:r>
        <w:rPr>
          <w:rFonts w:ascii="仿宋_GB2312" w:eastAsia="仿宋_GB2312" w:hAnsi="仿宋"/>
          <w:sz w:val="32"/>
          <w:szCs w:val="32"/>
        </w:rPr>
        <w:t>90%</w:t>
      </w:r>
      <w:r>
        <w:rPr>
          <w:rFonts w:ascii="仿宋_GB2312" w:eastAsia="仿宋_GB2312" w:hAnsi="仿宋" w:hint="eastAsia"/>
          <w:sz w:val="32"/>
          <w:szCs w:val="32"/>
        </w:rPr>
        <w:t>给予补偿；</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sz w:val="32"/>
          <w:szCs w:val="32"/>
        </w:rPr>
        <w:t>1995</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日泉州市人民政府《关于泉州市城市规划区范围内实行统一规划管理的通知》（泉政〔</w:t>
      </w:r>
      <w:r>
        <w:rPr>
          <w:rFonts w:ascii="仿宋_GB2312" w:eastAsia="仿宋_GB2312" w:hAnsi="仿宋"/>
          <w:sz w:val="32"/>
          <w:szCs w:val="32"/>
        </w:rPr>
        <w:t>1995</w:t>
      </w:r>
      <w:r>
        <w:rPr>
          <w:rFonts w:ascii="仿宋_GB2312" w:eastAsia="仿宋_GB2312" w:hAnsi="仿宋" w:hint="eastAsia"/>
          <w:sz w:val="32"/>
          <w:szCs w:val="32"/>
        </w:rPr>
        <w:t>〕综</w:t>
      </w:r>
      <w:r>
        <w:rPr>
          <w:rFonts w:ascii="仿宋_GB2312" w:eastAsia="仿宋_GB2312" w:hAnsi="仿宋"/>
          <w:sz w:val="32"/>
          <w:szCs w:val="32"/>
        </w:rPr>
        <w:t>309</w:t>
      </w:r>
      <w:r>
        <w:rPr>
          <w:rFonts w:ascii="仿宋_GB2312" w:eastAsia="仿宋_GB2312" w:hAnsi="仿宋" w:hint="eastAsia"/>
          <w:sz w:val="32"/>
          <w:szCs w:val="32"/>
        </w:rPr>
        <w:t>号）实施后至</w:t>
      </w:r>
      <w:r>
        <w:rPr>
          <w:rFonts w:ascii="仿宋_GB2312" w:eastAsia="仿宋_GB2312" w:hAnsi="仿宋"/>
          <w:sz w:val="32"/>
          <w:szCs w:val="32"/>
        </w:rPr>
        <w:t>2004</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日《泉州市人民政府关于禁止非法占地、违法建设的实施意见》（泉政文〔</w:t>
      </w:r>
      <w:r>
        <w:rPr>
          <w:rFonts w:ascii="仿宋_GB2312" w:eastAsia="仿宋_GB2312" w:hAnsi="仿宋"/>
          <w:sz w:val="32"/>
          <w:szCs w:val="32"/>
        </w:rPr>
        <w:t>2004</w:t>
      </w:r>
      <w:r>
        <w:rPr>
          <w:rFonts w:ascii="仿宋_GB2312" w:eastAsia="仿宋_GB2312" w:hAnsi="仿宋" w:hint="eastAsia"/>
          <w:sz w:val="32"/>
          <w:szCs w:val="32"/>
        </w:rPr>
        <w:t>〕</w:t>
      </w:r>
      <w:r>
        <w:rPr>
          <w:rFonts w:ascii="仿宋_GB2312" w:eastAsia="仿宋_GB2312" w:hAnsi="仿宋"/>
          <w:sz w:val="32"/>
          <w:szCs w:val="32"/>
        </w:rPr>
        <w:t>277</w:t>
      </w:r>
      <w:r>
        <w:rPr>
          <w:rFonts w:ascii="仿宋_GB2312" w:eastAsia="仿宋_GB2312" w:hAnsi="仿宋" w:hint="eastAsia"/>
          <w:sz w:val="32"/>
          <w:szCs w:val="32"/>
        </w:rPr>
        <w:t>号）前，经大队（村委会）、乡（镇）二级同意，使用原有宅基地、村内空闲地或杂地进行基建的房屋，可按批准基建用地范围内建筑面积不超过</w:t>
      </w:r>
      <w:r>
        <w:rPr>
          <w:rFonts w:ascii="仿宋_GB2312" w:eastAsia="仿宋_GB2312" w:hAnsi="仿宋"/>
          <w:sz w:val="32"/>
          <w:szCs w:val="32"/>
        </w:rPr>
        <w:t>85%</w:t>
      </w:r>
      <w:r>
        <w:rPr>
          <w:rFonts w:ascii="仿宋_GB2312" w:eastAsia="仿宋_GB2312" w:hAnsi="仿宋" w:hint="eastAsia"/>
          <w:sz w:val="32"/>
          <w:szCs w:val="32"/>
        </w:rPr>
        <w:t>给予补偿；</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w:t>
      </w:r>
      <w:r>
        <w:rPr>
          <w:rFonts w:ascii="仿宋_GB2312" w:eastAsia="仿宋_GB2312" w:hAnsi="仿宋"/>
          <w:sz w:val="32"/>
          <w:szCs w:val="32"/>
        </w:rPr>
        <w:t>2004</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日《泉州市人民政府关于禁止非法占地、违法建设的实施意见》（泉政文〔</w:t>
      </w:r>
      <w:r>
        <w:rPr>
          <w:rFonts w:ascii="仿宋_GB2312" w:eastAsia="仿宋_GB2312" w:hAnsi="仿宋"/>
          <w:sz w:val="32"/>
          <w:szCs w:val="32"/>
        </w:rPr>
        <w:t>2004</w:t>
      </w:r>
      <w:r>
        <w:rPr>
          <w:rFonts w:ascii="仿宋_GB2312" w:eastAsia="仿宋_GB2312" w:hAnsi="仿宋" w:hint="eastAsia"/>
          <w:sz w:val="32"/>
          <w:szCs w:val="32"/>
        </w:rPr>
        <w:t>〕</w:t>
      </w:r>
      <w:r>
        <w:rPr>
          <w:rFonts w:ascii="仿宋_GB2312" w:eastAsia="仿宋_GB2312" w:hAnsi="仿宋"/>
          <w:sz w:val="32"/>
          <w:szCs w:val="32"/>
        </w:rPr>
        <w:t>277</w:t>
      </w:r>
      <w:r>
        <w:rPr>
          <w:rFonts w:ascii="仿宋_GB2312" w:eastAsia="仿宋_GB2312" w:hAnsi="仿宋" w:hint="eastAsia"/>
          <w:sz w:val="32"/>
          <w:szCs w:val="32"/>
        </w:rPr>
        <w:t>号）实施后基</w:t>
      </w:r>
      <w:r>
        <w:rPr>
          <w:rFonts w:ascii="仿宋_GB2312" w:eastAsia="仿宋_GB2312" w:hAnsi="仿宋" w:hint="eastAsia"/>
          <w:sz w:val="32"/>
          <w:szCs w:val="32"/>
        </w:rPr>
        <w:lastRenderedPageBreak/>
        <w:t>建的房屋，按照市委办、市政府办《</w:t>
      </w:r>
      <w:r>
        <w:rPr>
          <w:rFonts w:ascii="仿宋_GB2312" w:eastAsia="仿宋_GB2312" w:hAnsi="仿宋" w:hint="eastAsia"/>
          <w:sz w:val="32"/>
          <w:szCs w:val="32"/>
        </w:rPr>
        <w:t>泉州市违法占地、违法建设认定及分类处置的指导意见》（泉委办发〔</w:t>
      </w:r>
      <w:r>
        <w:rPr>
          <w:rFonts w:ascii="仿宋_GB2312" w:eastAsia="仿宋_GB2312" w:hAnsi="仿宋"/>
          <w:sz w:val="32"/>
          <w:szCs w:val="32"/>
        </w:rPr>
        <w:t>2014</w:t>
      </w:r>
      <w:r>
        <w:rPr>
          <w:rFonts w:ascii="仿宋_GB2312" w:eastAsia="仿宋_GB2312" w:hAnsi="仿宋" w:hint="eastAsia"/>
          <w:sz w:val="32"/>
          <w:szCs w:val="32"/>
        </w:rPr>
        <w:t>〕</w:t>
      </w:r>
      <w:r>
        <w:rPr>
          <w:rFonts w:ascii="仿宋_GB2312" w:eastAsia="仿宋_GB2312" w:hAnsi="仿宋"/>
          <w:sz w:val="32"/>
          <w:szCs w:val="32"/>
        </w:rPr>
        <w:t>16</w:t>
      </w:r>
      <w:r>
        <w:rPr>
          <w:rFonts w:ascii="仿宋_GB2312" w:eastAsia="仿宋_GB2312" w:hAnsi="仿宋" w:hint="eastAsia"/>
          <w:sz w:val="32"/>
          <w:szCs w:val="32"/>
        </w:rPr>
        <w:t>号）进行处置。其中，</w:t>
      </w:r>
      <w:r>
        <w:rPr>
          <w:rFonts w:ascii="仿宋_GB2312" w:eastAsia="仿宋_GB2312" w:hAnsi="仿宋"/>
          <w:sz w:val="32"/>
          <w:szCs w:val="32"/>
        </w:rPr>
        <w:t>2004</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日至</w:t>
      </w:r>
      <w:r>
        <w:rPr>
          <w:rFonts w:ascii="仿宋_GB2312" w:eastAsia="仿宋_GB2312" w:hAnsi="仿宋"/>
          <w:sz w:val="32"/>
          <w:szCs w:val="32"/>
        </w:rPr>
        <w:t>2008</w:t>
      </w:r>
      <w:r>
        <w:rPr>
          <w:rFonts w:ascii="仿宋_GB2312" w:eastAsia="仿宋_GB2312" w:hAnsi="仿宋" w:hint="eastAsia"/>
          <w:sz w:val="32"/>
          <w:szCs w:val="32"/>
        </w:rPr>
        <w:t>年版国土航拍图前基建的房屋，给予材料费补贴（详见附件二）。</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未经批准扩建或基建的未登记建筑的认定处理以三层（含三层）为限，三层以上部分一律不认定可补偿面积。按期签订协议并搬迁的，</w:t>
      </w:r>
      <w:r>
        <w:rPr>
          <w:rFonts w:ascii="仿宋_GB2312" w:eastAsia="仿宋_GB2312" w:hAnsi="仿宋"/>
          <w:sz w:val="32"/>
          <w:szCs w:val="32"/>
        </w:rPr>
        <w:t>2008</w:t>
      </w:r>
      <w:r>
        <w:rPr>
          <w:rFonts w:ascii="仿宋_GB2312" w:eastAsia="仿宋_GB2312" w:hAnsi="仿宋" w:hint="eastAsia"/>
          <w:sz w:val="32"/>
          <w:szCs w:val="32"/>
        </w:rPr>
        <w:t>年版国土航拍图有体现的给予材料费补贴。</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sz w:val="32"/>
          <w:szCs w:val="32"/>
        </w:rPr>
        <w:t>4.2008</w:t>
      </w:r>
      <w:r>
        <w:rPr>
          <w:rFonts w:ascii="仿宋_GB2312" w:eastAsia="仿宋_GB2312" w:hAnsi="仿宋" w:hint="eastAsia"/>
          <w:sz w:val="32"/>
          <w:szCs w:val="32"/>
        </w:rPr>
        <w:t>年版国土航拍图没有体现的违建住宅一律不予补偿，其建筑用地按征地标准予以补偿。</w:t>
      </w:r>
    </w:p>
    <w:p w:rsidR="00A65A22" w:rsidRDefault="00447AFB" w:rsidP="007779BF">
      <w:pPr>
        <w:shd w:val="clear" w:color="auto" w:fill="FFFFFF"/>
        <w:overflowPunct w:val="0"/>
        <w:spacing w:line="579" w:lineRule="exact"/>
        <w:ind w:firstLineChars="200" w:firstLine="641"/>
        <w:jc w:val="left"/>
        <w:rPr>
          <w:rFonts w:ascii="楷体_GB2312" w:eastAsia="楷体_GB2312" w:hAnsi="仿宋"/>
          <w:b/>
          <w:sz w:val="32"/>
          <w:szCs w:val="32"/>
        </w:rPr>
      </w:pPr>
      <w:r>
        <w:rPr>
          <w:rFonts w:ascii="楷体_GB2312" w:eastAsia="楷体_GB2312" w:hAnsi="仿宋" w:hint="eastAsia"/>
          <w:b/>
          <w:sz w:val="32"/>
          <w:szCs w:val="32"/>
        </w:rPr>
        <w:t>第八条</w:t>
      </w:r>
      <w:r>
        <w:rPr>
          <w:rFonts w:ascii="楷体_GB2312" w:eastAsia="楷体_GB2312" w:hAnsi="仿宋" w:hint="eastAsia"/>
          <w:b/>
          <w:sz w:val="32"/>
          <w:szCs w:val="32"/>
        </w:rPr>
        <w:t xml:space="preserve">  </w:t>
      </w:r>
      <w:r>
        <w:rPr>
          <w:rFonts w:ascii="楷体_GB2312" w:eastAsia="楷体_GB2312" w:hAnsi="仿宋" w:hint="eastAsia"/>
          <w:b/>
          <w:sz w:val="32"/>
          <w:szCs w:val="32"/>
        </w:rPr>
        <w:t>店面的认定和处理办法</w:t>
      </w:r>
    </w:p>
    <w:p w:rsidR="00A65A22" w:rsidRDefault="00447AFB">
      <w:pPr>
        <w:shd w:val="clear" w:color="auto" w:fill="FFFFFF"/>
        <w:overflowPunct w:val="0"/>
        <w:spacing w:line="579"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本方案所称的店面是指产权登记明确载明为店面的场所，按其证载面积进行计算补偿。</w:t>
      </w:r>
    </w:p>
    <w:p w:rsidR="00A65A22" w:rsidRDefault="00447AFB" w:rsidP="007779BF">
      <w:pPr>
        <w:shd w:val="clear" w:color="auto" w:fill="FFFFFF"/>
        <w:overflowPunct w:val="0"/>
        <w:spacing w:line="579" w:lineRule="exact"/>
        <w:ind w:firstLineChars="200" w:firstLine="641"/>
        <w:jc w:val="left"/>
        <w:rPr>
          <w:rFonts w:ascii="楷体_GB2312" w:eastAsia="楷体_GB2312" w:hAnsi="仿宋"/>
          <w:b/>
          <w:sz w:val="32"/>
          <w:szCs w:val="32"/>
        </w:rPr>
      </w:pPr>
      <w:r>
        <w:rPr>
          <w:rFonts w:ascii="楷体_GB2312" w:eastAsia="楷体_GB2312" w:hAnsi="仿宋" w:hint="eastAsia"/>
          <w:b/>
          <w:sz w:val="32"/>
          <w:szCs w:val="32"/>
        </w:rPr>
        <w:t>第九条</w:t>
      </w:r>
      <w:r>
        <w:rPr>
          <w:rFonts w:ascii="楷体_GB2312" w:eastAsia="楷体_GB2312" w:hAnsi="仿宋" w:hint="eastAsia"/>
          <w:b/>
          <w:sz w:val="32"/>
          <w:szCs w:val="32"/>
        </w:rPr>
        <w:t xml:space="preserve">  </w:t>
      </w:r>
      <w:r>
        <w:rPr>
          <w:rFonts w:ascii="楷体_GB2312" w:eastAsia="楷体_GB2312" w:hAnsi="仿宋" w:hint="eastAsia"/>
          <w:b/>
          <w:sz w:val="32"/>
          <w:szCs w:val="32"/>
        </w:rPr>
        <w:t>未经登记经营性用房的认定和处理办法</w:t>
      </w:r>
    </w:p>
    <w:p w:rsidR="00A65A22" w:rsidRDefault="00447AFB">
      <w:pPr>
        <w:shd w:val="clear" w:color="auto" w:fill="FFFFFF"/>
        <w:overflowPunct w:val="0"/>
        <w:spacing w:line="579"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未经有权机关批准，将住宅改为商业或服务业的房屋，</w:t>
      </w:r>
      <w:r>
        <w:rPr>
          <w:rFonts w:ascii="仿宋_GB2312" w:eastAsia="仿宋_GB2312" w:hAnsi="仿宋"/>
          <w:sz w:val="32"/>
          <w:szCs w:val="32"/>
        </w:rPr>
        <w:t>具备店面门面结构且至征收期间仍在经营，并</w:t>
      </w:r>
      <w:r>
        <w:rPr>
          <w:rFonts w:ascii="仿宋_GB2312" w:eastAsia="仿宋_GB2312" w:hAnsi="仿宋" w:hint="eastAsia"/>
          <w:sz w:val="32"/>
          <w:szCs w:val="32"/>
        </w:rPr>
        <w:t>具备</w:t>
      </w:r>
      <w:r>
        <w:rPr>
          <w:rFonts w:ascii="仿宋_GB2312" w:eastAsia="仿宋_GB2312" w:hAnsi="仿宋"/>
          <w:sz w:val="32"/>
          <w:szCs w:val="32"/>
        </w:rPr>
        <w:t>下列</w:t>
      </w:r>
      <w:r>
        <w:rPr>
          <w:rFonts w:ascii="仿宋_GB2312" w:eastAsia="仿宋_GB2312" w:hAnsi="仿宋" w:hint="eastAsia"/>
          <w:sz w:val="32"/>
          <w:szCs w:val="32"/>
        </w:rPr>
        <w:t>三个条件的，可认定为未经登记经营性用房。未经登记经营性用房面积认定以原建筑结构临街或临主要道路第一层第一自然间计算。</w:t>
      </w:r>
    </w:p>
    <w:p w:rsidR="00A65A22" w:rsidRDefault="00447AFB">
      <w:pPr>
        <w:shd w:val="clear" w:color="auto" w:fill="FFFFFF"/>
        <w:overflowPunct w:val="0"/>
        <w:spacing w:line="579"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（一）持有合法有效用地审批手续或基建审批手续；</w:t>
      </w:r>
    </w:p>
    <w:p w:rsidR="00A65A22" w:rsidRDefault="00447AFB">
      <w:pPr>
        <w:overflowPunct w:val="0"/>
        <w:spacing w:line="579" w:lineRule="exact"/>
        <w:ind w:firstLineChars="196" w:firstLine="627"/>
        <w:rPr>
          <w:rFonts w:ascii="仿宋_GB2312" w:eastAsia="仿宋_GB2312" w:hAnsi="仿宋"/>
          <w:sz w:val="32"/>
          <w:szCs w:val="32"/>
        </w:rPr>
      </w:pPr>
      <w:r>
        <w:rPr>
          <w:rFonts w:ascii="仿宋_GB2312" w:eastAsia="仿宋_GB2312" w:hAnsi="仿宋" w:hint="eastAsia"/>
          <w:sz w:val="32"/>
          <w:szCs w:val="32"/>
        </w:rPr>
        <w:t>（二）持有工商营业执照或税务登记证等有效证件的；</w:t>
      </w:r>
    </w:p>
    <w:p w:rsidR="00A65A22" w:rsidRDefault="00447AFB">
      <w:pPr>
        <w:overflowPunct w:val="0"/>
        <w:spacing w:line="579" w:lineRule="exact"/>
        <w:ind w:firstLineChars="196" w:firstLine="627"/>
        <w:rPr>
          <w:rFonts w:ascii="仿宋_GB2312" w:eastAsia="仿宋_GB2312" w:hAnsi="仿宋" w:cs="宋体"/>
          <w:kern w:val="0"/>
          <w:sz w:val="32"/>
          <w:szCs w:val="32"/>
        </w:rPr>
      </w:pPr>
      <w:r>
        <w:rPr>
          <w:rFonts w:ascii="仿宋_GB2312" w:eastAsia="仿宋_GB2312" w:hAnsi="仿宋" w:hint="eastAsia"/>
          <w:sz w:val="32"/>
          <w:szCs w:val="32"/>
        </w:rPr>
        <w:t>（三）至征收决定公告发布之日已连续经营满三年。</w:t>
      </w:r>
    </w:p>
    <w:p w:rsidR="00A65A22" w:rsidRDefault="00447AFB" w:rsidP="007779BF">
      <w:pPr>
        <w:overflowPunct w:val="0"/>
        <w:spacing w:line="579" w:lineRule="exact"/>
        <w:ind w:firstLineChars="200" w:firstLine="641"/>
        <w:outlineLvl w:val="0"/>
        <w:rPr>
          <w:rFonts w:ascii="楷体_GB2312" w:eastAsia="楷体_GB2312" w:hAnsi="仿宋"/>
          <w:b/>
          <w:sz w:val="32"/>
          <w:szCs w:val="32"/>
        </w:rPr>
      </w:pPr>
      <w:r>
        <w:rPr>
          <w:rFonts w:ascii="楷体_GB2312" w:eastAsia="楷体_GB2312" w:hAnsi="仿宋" w:hint="eastAsia"/>
          <w:b/>
          <w:sz w:val="32"/>
          <w:szCs w:val="32"/>
        </w:rPr>
        <w:t>第十条</w:t>
      </w:r>
      <w:r>
        <w:rPr>
          <w:rFonts w:ascii="楷体_GB2312" w:eastAsia="楷体_GB2312" w:hAnsi="仿宋" w:hint="eastAsia"/>
          <w:b/>
          <w:sz w:val="32"/>
          <w:szCs w:val="32"/>
        </w:rPr>
        <w:t xml:space="preserve">  </w:t>
      </w:r>
      <w:r>
        <w:rPr>
          <w:rFonts w:ascii="楷体_GB2312" w:eastAsia="楷体_GB2312" w:hAnsi="仿宋" w:hint="eastAsia"/>
          <w:b/>
          <w:sz w:val="32"/>
          <w:szCs w:val="32"/>
        </w:rPr>
        <w:t>厂房、仓库及其他配套用房的认定和处理办法</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（一）持有有效土地使用权证及房屋所有权证或不动产权证</w:t>
      </w:r>
      <w:r>
        <w:rPr>
          <w:rFonts w:ascii="仿宋_GB2312" w:eastAsia="仿宋_GB2312" w:hAnsi="仿宋" w:hint="eastAsia"/>
          <w:sz w:val="32"/>
          <w:szCs w:val="32"/>
        </w:rPr>
        <w:lastRenderedPageBreak/>
        <w:t>的企业用房，按其证载面积计算补偿（详见附件三）。</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（二）持有合法用地审批手续或完整基建审批手续，</w:t>
      </w:r>
      <w:r>
        <w:rPr>
          <w:rFonts w:ascii="仿宋_GB2312" w:eastAsia="仿宋_GB2312" w:hAnsi="仿宋"/>
          <w:sz w:val="32"/>
          <w:szCs w:val="32"/>
        </w:rPr>
        <w:t>2004</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日前基建的，按实际建筑面积认定为可补偿面积。</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sz w:val="32"/>
          <w:szCs w:val="32"/>
        </w:rPr>
        <w:t>2004</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日后基建且</w:t>
      </w:r>
      <w:r>
        <w:rPr>
          <w:rFonts w:ascii="仿宋_GB2312" w:eastAsia="仿宋_GB2312" w:hAnsi="仿宋"/>
          <w:sz w:val="32"/>
          <w:szCs w:val="32"/>
        </w:rPr>
        <w:t>2008</w:t>
      </w:r>
      <w:r>
        <w:rPr>
          <w:rFonts w:ascii="仿宋_GB2312" w:eastAsia="仿宋_GB2312" w:hAnsi="仿宋" w:hint="eastAsia"/>
          <w:sz w:val="32"/>
          <w:szCs w:val="32"/>
        </w:rPr>
        <w:t>年版国土航拍图有体现的，给予一定的材料费补贴。</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（四）</w:t>
      </w:r>
      <w:r>
        <w:rPr>
          <w:rFonts w:ascii="仿宋_GB2312" w:eastAsia="仿宋_GB2312" w:hAnsi="仿宋"/>
          <w:sz w:val="32"/>
          <w:szCs w:val="32"/>
        </w:rPr>
        <w:t>200</w:t>
      </w:r>
      <w:r>
        <w:rPr>
          <w:rFonts w:ascii="仿宋_GB2312" w:eastAsia="仿宋_GB2312" w:hAnsi="仿宋" w:hint="eastAsia"/>
          <w:sz w:val="32"/>
          <w:szCs w:val="32"/>
        </w:rPr>
        <w:t>8</w:t>
      </w:r>
      <w:r>
        <w:rPr>
          <w:rFonts w:ascii="仿宋_GB2312" w:eastAsia="仿宋_GB2312" w:hAnsi="仿宋" w:hint="eastAsia"/>
          <w:sz w:val="32"/>
          <w:szCs w:val="32"/>
        </w:rPr>
        <w:t>年版国土航拍图没有体现的违建企业用房一律不予补偿。</w:t>
      </w:r>
    </w:p>
    <w:p w:rsidR="00A65A22" w:rsidRDefault="00A65A22">
      <w:pPr>
        <w:pStyle w:val="a3"/>
        <w:overflowPunct w:val="0"/>
        <w:spacing w:line="579" w:lineRule="exact"/>
      </w:pPr>
    </w:p>
    <w:p w:rsidR="00A65A22" w:rsidRDefault="00447AFB">
      <w:pPr>
        <w:numPr>
          <w:ilvl w:val="0"/>
          <w:numId w:val="1"/>
        </w:numPr>
        <w:overflowPunct w:val="0"/>
        <w:spacing w:line="579" w:lineRule="exact"/>
        <w:jc w:val="center"/>
        <w:rPr>
          <w:rFonts w:ascii="黑体" w:eastAsia="黑体" w:hAnsi="黑体"/>
          <w:sz w:val="32"/>
          <w:szCs w:val="32"/>
        </w:rPr>
      </w:pPr>
      <w:r>
        <w:rPr>
          <w:rFonts w:ascii="黑体" w:eastAsia="黑体" w:hAnsi="黑体" w:hint="eastAsia"/>
          <w:sz w:val="32"/>
          <w:szCs w:val="32"/>
        </w:rPr>
        <w:t>住宅补偿安置及优惠奖励办法</w:t>
      </w:r>
    </w:p>
    <w:p w:rsidR="00A65A22" w:rsidRDefault="00447AFB" w:rsidP="007779BF">
      <w:pPr>
        <w:pStyle w:val="a3"/>
        <w:spacing w:line="560" w:lineRule="exact"/>
        <w:ind w:firstLineChars="200"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第十一条</w:t>
      </w: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购换面积认定处理总则</w:t>
      </w:r>
    </w:p>
    <w:p w:rsidR="00A65A22" w:rsidRDefault="00447AFB">
      <w:pPr>
        <w:pStyle w:val="a3"/>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（一）被征收住宅可购换面积：根据等价原则，实行有条件的限量购换，按被征收房屋</w:t>
      </w:r>
      <w:r>
        <w:rPr>
          <w:rFonts w:ascii="仿宋_GB2312" w:eastAsia="仿宋_GB2312" w:hAnsi="仿宋" w:cs="仿宋" w:hint="eastAsia"/>
          <w:kern w:val="0"/>
          <w:sz w:val="32"/>
          <w:szCs w:val="32"/>
        </w:rPr>
        <w:t>经认定的可补偿面积的</w:t>
      </w:r>
      <w:r>
        <w:rPr>
          <w:rFonts w:ascii="仿宋_GB2312" w:eastAsia="仿宋_GB2312" w:hAnsi="仿宋" w:cs="仿宋" w:hint="eastAsia"/>
          <w:sz w:val="32"/>
          <w:szCs w:val="32"/>
        </w:rPr>
        <w:t>价值补偿（选择定向定价商品房安置模式或房票补偿的，包括货币补偿的</w:t>
      </w:r>
      <w:r>
        <w:rPr>
          <w:rFonts w:ascii="仿宋_GB2312" w:eastAsia="仿宋_GB2312" w:hAnsi="仿宋" w:cs="仿宋" w:hint="eastAsia"/>
          <w:sz w:val="32"/>
          <w:szCs w:val="32"/>
        </w:rPr>
        <w:t>20%</w:t>
      </w:r>
      <w:r>
        <w:rPr>
          <w:rFonts w:ascii="仿宋_GB2312" w:eastAsia="仿宋_GB2312" w:hAnsi="仿宋" w:cs="仿宋" w:hint="eastAsia"/>
          <w:sz w:val="32"/>
          <w:szCs w:val="32"/>
        </w:rPr>
        <w:t>奖励），确定可购换面积。</w:t>
      </w:r>
    </w:p>
    <w:p w:rsidR="00A65A22" w:rsidRDefault="00447AFB">
      <w:pPr>
        <w:pStyle w:val="a3"/>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持有合法产权手续的房屋，可以按其证载面积确定可购换面积；</w:t>
      </w:r>
    </w:p>
    <w:p w:rsidR="00A65A22" w:rsidRDefault="00447AFB">
      <w:pPr>
        <w:pStyle w:val="a3"/>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未持有合法所有权登记手续的房屋，根据《土地管理法》《城乡规划法》等法律法规有关规定，严格按“一户一宅”控制可购换面积，可购换面积以</w:t>
      </w:r>
      <w:r>
        <w:rPr>
          <w:rFonts w:ascii="仿宋_GB2312" w:eastAsia="仿宋_GB2312" w:hAnsi="仿宋" w:cs="仿宋" w:hint="eastAsia"/>
          <w:sz w:val="32"/>
          <w:szCs w:val="32"/>
        </w:rPr>
        <w:t>450</w:t>
      </w:r>
      <w:r>
        <w:rPr>
          <w:rFonts w:ascii="仿宋_GB2312" w:eastAsia="仿宋_GB2312" w:hAnsi="仿宋" w:cs="仿宋" w:hint="eastAsia"/>
          <w:sz w:val="32"/>
          <w:szCs w:val="32"/>
        </w:rPr>
        <w:t>㎡为限（含选择房票补偿的面积），超过部分一律实行货币补偿或材料费补贴。</w:t>
      </w:r>
    </w:p>
    <w:p w:rsidR="00A65A22" w:rsidRDefault="00447AFB">
      <w:pPr>
        <w:pStyle w:val="a3"/>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（二）可购换面积在</w:t>
      </w:r>
      <w:r>
        <w:rPr>
          <w:rFonts w:ascii="仿宋_GB2312" w:eastAsia="仿宋_GB2312" w:hAnsi="仿宋" w:cs="仿宋" w:hint="eastAsia"/>
          <w:kern w:val="0"/>
          <w:sz w:val="32"/>
          <w:szCs w:val="32"/>
        </w:rPr>
        <w:t>240</w:t>
      </w:r>
      <w:r>
        <w:rPr>
          <w:rFonts w:ascii="仿宋_GB2312" w:eastAsia="仿宋_GB2312" w:hAnsi="仿宋" w:cs="仿宋" w:hint="eastAsia"/>
          <w:kern w:val="0"/>
          <w:sz w:val="32"/>
          <w:szCs w:val="32"/>
        </w:rPr>
        <w:t>㎡以内的，被征收人可选</w:t>
      </w:r>
      <w:r>
        <w:rPr>
          <w:rFonts w:ascii="仿宋_GB2312" w:eastAsia="仿宋_GB2312" w:hAnsi="仿宋" w:cs="仿宋" w:hint="eastAsia"/>
          <w:kern w:val="0"/>
          <w:sz w:val="32"/>
          <w:szCs w:val="32"/>
        </w:rPr>
        <w:t>择定向定价商品房安置或产权调换安置；可购换面积超过</w:t>
      </w:r>
      <w:r>
        <w:rPr>
          <w:rFonts w:ascii="仿宋_GB2312" w:eastAsia="仿宋_GB2312" w:hAnsi="仿宋" w:cs="仿宋" w:hint="eastAsia"/>
          <w:kern w:val="0"/>
          <w:sz w:val="32"/>
          <w:szCs w:val="32"/>
        </w:rPr>
        <w:t>240</w:t>
      </w:r>
      <w:r>
        <w:rPr>
          <w:rFonts w:ascii="仿宋_GB2312" w:eastAsia="仿宋_GB2312" w:hAnsi="仿宋" w:cs="仿宋" w:hint="eastAsia"/>
          <w:kern w:val="0"/>
          <w:sz w:val="32"/>
          <w:szCs w:val="32"/>
        </w:rPr>
        <w:t>㎡的，被征</w:t>
      </w:r>
      <w:r>
        <w:rPr>
          <w:rFonts w:ascii="仿宋_GB2312" w:eastAsia="仿宋_GB2312" w:hAnsi="仿宋" w:cs="仿宋" w:hint="eastAsia"/>
          <w:kern w:val="0"/>
          <w:sz w:val="32"/>
          <w:szCs w:val="32"/>
        </w:rPr>
        <w:lastRenderedPageBreak/>
        <w:t>收人应当选择房票补偿或货币补偿。选择房票补偿的，被征收人用于房票补偿的可购换面积不得少于</w:t>
      </w:r>
      <w:r>
        <w:rPr>
          <w:rFonts w:ascii="仿宋_GB2312" w:eastAsia="仿宋_GB2312" w:hAnsi="仿宋" w:cs="仿宋" w:hint="eastAsia"/>
          <w:kern w:val="0"/>
          <w:sz w:val="32"/>
          <w:szCs w:val="32"/>
        </w:rPr>
        <w:t>80</w:t>
      </w:r>
      <w:r>
        <w:rPr>
          <w:rFonts w:ascii="仿宋_GB2312" w:eastAsia="仿宋_GB2312" w:hAnsi="仿宋" w:cs="仿宋" w:hint="eastAsia"/>
          <w:kern w:val="0"/>
          <w:sz w:val="32"/>
          <w:szCs w:val="32"/>
        </w:rPr>
        <w:t>㎡（含</w:t>
      </w:r>
      <w:r>
        <w:rPr>
          <w:rFonts w:ascii="仿宋_GB2312" w:eastAsia="仿宋_GB2312" w:hAnsi="仿宋" w:cs="仿宋" w:hint="eastAsia"/>
          <w:kern w:val="0"/>
          <w:sz w:val="32"/>
          <w:szCs w:val="32"/>
        </w:rPr>
        <w:t>80</w:t>
      </w:r>
      <w:r>
        <w:rPr>
          <w:rFonts w:ascii="仿宋_GB2312" w:eastAsia="仿宋_GB2312" w:hAnsi="仿宋" w:cs="仿宋" w:hint="eastAsia"/>
          <w:kern w:val="0"/>
          <w:sz w:val="32"/>
          <w:szCs w:val="32"/>
        </w:rPr>
        <w:t>㎡）。</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第十二条</w:t>
      </w:r>
      <w:r>
        <w:rPr>
          <w:rFonts w:ascii="楷体_GB2312" w:eastAsia="楷体_GB2312" w:hAnsi="仿宋" w:hint="eastAsia"/>
          <w:b/>
          <w:sz w:val="32"/>
          <w:szCs w:val="32"/>
        </w:rPr>
        <w:t xml:space="preserve">  </w:t>
      </w:r>
      <w:r>
        <w:rPr>
          <w:rFonts w:ascii="楷体_GB2312" w:eastAsia="楷体_GB2312" w:hAnsi="仿宋" w:hint="eastAsia"/>
          <w:b/>
          <w:sz w:val="32"/>
          <w:szCs w:val="32"/>
        </w:rPr>
        <w:t>货币补偿办法</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（一）基本原则</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被征收房屋货币补偿总额包括被征收房屋价值补偿（含土地补偿、房屋建安费用补偿、装修补偿）及相关奖励款项等。被征收人可以选择基准价格补偿，也可以要求进行分户评估，结合房屋权属情况计算货币补偿金额。</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（二）货币补偿标准</w:t>
      </w:r>
    </w:p>
    <w:p w:rsidR="00A65A22" w:rsidRDefault="00447AFB">
      <w:pPr>
        <w:overflowPunct w:val="0"/>
        <w:spacing w:line="579" w:lineRule="exact"/>
        <w:ind w:firstLineChars="200" w:firstLine="640"/>
        <w:rPr>
          <w:rFonts w:ascii="仿宋_GB2312" w:eastAsia="仿宋_GB2312" w:hAnsi="仿宋"/>
          <w:b/>
          <w:sz w:val="32"/>
          <w:szCs w:val="32"/>
        </w:rPr>
      </w:pPr>
      <w:r>
        <w:rPr>
          <w:rFonts w:ascii="仿宋_GB2312" w:eastAsia="仿宋_GB2312" w:hAnsi="仿宋" w:hint="eastAsia"/>
          <w:sz w:val="32"/>
          <w:szCs w:val="32"/>
        </w:rPr>
        <w:t>采取基准价格补偿的，被征收房屋价值补偿单价分类标准如下：</w:t>
      </w:r>
    </w:p>
    <w:p w:rsidR="00A65A22" w:rsidRDefault="00447AFB">
      <w:pPr>
        <w:overflowPunct w:val="0"/>
        <w:spacing w:line="579" w:lineRule="exact"/>
        <w:ind w:firstLineChars="200" w:firstLine="643"/>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自建住宅的补偿标准</w:t>
      </w:r>
    </w:p>
    <w:p w:rsidR="00A65A22" w:rsidRDefault="00447AFB">
      <w:pPr>
        <w:overflowPunct w:val="0"/>
        <w:spacing w:line="579" w:lineRule="exact"/>
        <w:ind w:firstLineChars="196" w:firstLine="627"/>
        <w:rPr>
          <w:rFonts w:ascii="仿宋_GB2312" w:eastAsia="仿宋_GB2312" w:hAnsi="仿宋"/>
          <w:sz w:val="32"/>
          <w:szCs w:val="32"/>
        </w:rPr>
      </w:pPr>
      <w:r>
        <w:rPr>
          <w:rFonts w:ascii="仿宋_GB2312" w:eastAsia="仿宋_GB2312" w:hAnsi="仿宋" w:hint="eastAsia"/>
          <w:sz w:val="32"/>
          <w:szCs w:val="32"/>
        </w:rPr>
        <w:t>自建住宅相应补偿单价按附件一计算，装修补偿单价按附件六计算。</w:t>
      </w:r>
    </w:p>
    <w:p w:rsidR="00A65A22" w:rsidRDefault="00447AFB">
      <w:pPr>
        <w:overflowPunct w:val="0"/>
        <w:spacing w:line="579"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Pr>
          <w:rFonts w:ascii="仿宋_GB2312" w:eastAsia="仿宋_GB2312" w:hAnsi="仿宋"/>
          <w:b/>
          <w:sz w:val="32"/>
          <w:szCs w:val="32"/>
        </w:rPr>
        <w:t>.</w:t>
      </w:r>
      <w:r>
        <w:rPr>
          <w:rFonts w:ascii="仿宋_GB2312" w:eastAsia="仿宋_GB2312" w:hAnsi="仿宋" w:hint="eastAsia"/>
          <w:b/>
          <w:sz w:val="32"/>
          <w:szCs w:val="32"/>
        </w:rPr>
        <w:t>未经登记经营性用房的补偿标准</w:t>
      </w:r>
    </w:p>
    <w:p w:rsidR="00A65A22" w:rsidRDefault="00447AFB">
      <w:pPr>
        <w:pStyle w:val="a3"/>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未经登记经营性用房根据</w:t>
      </w:r>
      <w:r>
        <w:rPr>
          <w:rFonts w:ascii="仿宋_GB2312" w:eastAsia="仿宋_GB2312" w:hAnsi="仿宋" w:cs="仿宋" w:hint="eastAsia"/>
          <w:kern w:val="0"/>
          <w:sz w:val="32"/>
          <w:szCs w:val="32"/>
        </w:rPr>
        <w:t>认定的经营性用房面积</w:t>
      </w:r>
      <w:r>
        <w:rPr>
          <w:rFonts w:ascii="仿宋_GB2312" w:eastAsia="仿宋_GB2312" w:hAnsi="仿宋" w:cs="仿宋" w:hint="eastAsia"/>
          <w:sz w:val="32"/>
          <w:szCs w:val="32"/>
        </w:rPr>
        <w:t>按自建住宅相对应类型、结构标准补偿。对按期签约并搬迁腾空的，增加给予</w:t>
      </w:r>
      <w:r>
        <w:rPr>
          <w:rFonts w:ascii="仿宋_GB2312" w:eastAsia="仿宋_GB2312" w:hAnsi="仿宋" w:hint="eastAsia"/>
          <w:sz w:val="32"/>
          <w:szCs w:val="32"/>
        </w:rPr>
        <w:t>一次性终止经营补贴，补贴标准为主干道</w:t>
      </w:r>
      <w:r>
        <w:rPr>
          <w:rFonts w:ascii="仿宋_GB2312" w:eastAsia="仿宋_GB2312" w:hAnsi="仿宋" w:hint="eastAsia"/>
          <w:sz w:val="32"/>
          <w:szCs w:val="32"/>
        </w:rPr>
        <w:t>1800</w:t>
      </w:r>
      <w:r>
        <w:rPr>
          <w:rFonts w:ascii="仿宋_GB2312" w:eastAsia="仿宋_GB2312" w:hAnsi="仿宋" w:hint="eastAsia"/>
          <w:sz w:val="32"/>
          <w:szCs w:val="32"/>
        </w:rPr>
        <w:t>元</w:t>
      </w:r>
      <w:r>
        <w:rPr>
          <w:rFonts w:ascii="仿宋_GB2312" w:eastAsia="仿宋_GB2312" w:hAnsi="仿宋" w:hint="eastAsia"/>
          <w:sz w:val="32"/>
          <w:szCs w:val="32"/>
        </w:rPr>
        <w:t>/</w:t>
      </w:r>
      <w:r>
        <w:rPr>
          <w:rFonts w:ascii="仿宋_GB2312" w:eastAsia="仿宋_GB2312" w:hAnsi="仿宋" w:hint="eastAsia"/>
          <w:sz w:val="32"/>
          <w:szCs w:val="32"/>
        </w:rPr>
        <w:t>㎡、次干道</w:t>
      </w:r>
      <w:r>
        <w:rPr>
          <w:rFonts w:ascii="仿宋_GB2312" w:eastAsia="仿宋_GB2312" w:hAnsi="仿宋" w:hint="eastAsia"/>
          <w:sz w:val="32"/>
          <w:szCs w:val="32"/>
        </w:rPr>
        <w:t>1500</w:t>
      </w:r>
      <w:r>
        <w:rPr>
          <w:rFonts w:ascii="仿宋_GB2312" w:eastAsia="仿宋_GB2312" w:hAnsi="仿宋" w:hint="eastAsia"/>
          <w:sz w:val="32"/>
          <w:szCs w:val="32"/>
        </w:rPr>
        <w:t>元</w:t>
      </w:r>
      <w:r>
        <w:rPr>
          <w:rFonts w:ascii="仿宋_GB2312" w:eastAsia="仿宋_GB2312" w:hAnsi="仿宋" w:hint="eastAsia"/>
          <w:sz w:val="32"/>
          <w:szCs w:val="32"/>
        </w:rPr>
        <w:t>/</w:t>
      </w:r>
      <w:r>
        <w:rPr>
          <w:rFonts w:ascii="仿宋_GB2312" w:eastAsia="仿宋_GB2312" w:hAnsi="仿宋" w:hint="eastAsia"/>
          <w:sz w:val="32"/>
          <w:szCs w:val="32"/>
        </w:rPr>
        <w:t>㎡。</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（三）货币补偿奖励办法</w:t>
      </w:r>
    </w:p>
    <w:p w:rsidR="00A65A22" w:rsidRDefault="00447AFB">
      <w:pPr>
        <w:overflowPunct w:val="0"/>
        <w:spacing w:line="579"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被征收人全部选择货币补偿，且按期签订协议并完成搬迁腾空的，按经认定的可补偿面积给予被征收住宅价值补偿</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的选</w:t>
      </w:r>
      <w:r>
        <w:rPr>
          <w:rFonts w:ascii="仿宋_GB2312" w:eastAsia="仿宋_GB2312" w:hAnsi="仿宋" w:cs="仿宋" w:hint="eastAsia"/>
          <w:kern w:val="0"/>
          <w:sz w:val="32"/>
          <w:szCs w:val="32"/>
        </w:rPr>
        <w:lastRenderedPageBreak/>
        <w:t>择货币补偿奖励。</w:t>
      </w:r>
    </w:p>
    <w:p w:rsidR="00A65A22" w:rsidRDefault="00447AFB">
      <w:pPr>
        <w:overflowPunct w:val="0"/>
        <w:spacing w:line="579" w:lineRule="exact"/>
        <w:ind w:firstLineChars="204" w:firstLine="655"/>
        <w:rPr>
          <w:rFonts w:ascii="仿宋_GB2312" w:eastAsia="仿宋_GB2312" w:hAnsi="仿宋" w:cs="仿宋"/>
          <w:kern w:val="0"/>
          <w:sz w:val="32"/>
          <w:szCs w:val="32"/>
        </w:rPr>
      </w:pPr>
      <w:r>
        <w:rPr>
          <w:rFonts w:ascii="仿宋_GB2312" w:eastAsia="仿宋_GB2312" w:hAnsi="仿宋" w:hint="eastAsia"/>
          <w:b/>
          <w:bCs/>
          <w:sz w:val="32"/>
          <w:szCs w:val="32"/>
        </w:rPr>
        <w:t>（四）货币补偿结算办法</w:t>
      </w:r>
    </w:p>
    <w:p w:rsidR="00A65A22" w:rsidRDefault="00447AFB" w:rsidP="007779BF">
      <w:pPr>
        <w:overflowPunct w:val="0"/>
        <w:spacing w:line="579" w:lineRule="exact"/>
        <w:ind w:firstLineChars="204" w:firstLine="653"/>
      </w:pPr>
      <w:r>
        <w:rPr>
          <w:rFonts w:ascii="仿宋_GB2312" w:eastAsia="仿宋_GB2312" w:hAnsi="仿宋" w:cs="仿宋" w:hint="eastAsia"/>
          <w:kern w:val="0"/>
          <w:sz w:val="32"/>
          <w:szCs w:val="32"/>
        </w:rPr>
        <w:t>选择货币补偿，其货币补偿款自签约并按约定时间腾空搬迁</w:t>
      </w:r>
      <w:r>
        <w:rPr>
          <w:rFonts w:ascii="仿宋_GB2312" w:eastAsia="仿宋_GB2312" w:hAnsi="仿宋" w:cs="仿宋" w:hint="eastAsia"/>
          <w:kern w:val="0"/>
          <w:sz w:val="32"/>
          <w:szCs w:val="32"/>
        </w:rPr>
        <w:t>后，一次性发放。被征收人符合《在中心市区国有土地上实施房屋征收补偿的指导意见》规定的申领购房补助条件的，自申请领取手续完整后，一次性发放。</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第十三条</w:t>
      </w:r>
      <w:r>
        <w:rPr>
          <w:rFonts w:ascii="楷体_GB2312" w:eastAsia="楷体_GB2312" w:hAnsi="仿宋" w:hint="eastAsia"/>
          <w:b/>
          <w:sz w:val="32"/>
          <w:szCs w:val="32"/>
        </w:rPr>
        <w:t xml:space="preserve">  </w:t>
      </w:r>
      <w:r>
        <w:rPr>
          <w:rFonts w:ascii="楷体_GB2312" w:eastAsia="楷体_GB2312" w:hAnsi="仿宋" w:hint="eastAsia"/>
          <w:b/>
          <w:sz w:val="32"/>
          <w:szCs w:val="32"/>
        </w:rPr>
        <w:t>定向定价商品房安置办法</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（一）基本原则</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cs="仿宋" w:hint="eastAsia"/>
          <w:color w:val="000000"/>
          <w:kern w:val="0"/>
          <w:sz w:val="32"/>
          <w:szCs w:val="32"/>
        </w:rPr>
        <w:t>按照本方案第十一条、第十二条确定被征收住宅补偿价值和可购建筑面积。被征收人按照本方案规定价格购买指定区域内定向定价商品房。</w:t>
      </w:r>
    </w:p>
    <w:p w:rsidR="00A65A22" w:rsidRDefault="00447AFB">
      <w:pPr>
        <w:pStyle w:val="a3"/>
        <w:ind w:firstLineChars="200" w:firstLine="643"/>
        <w:rPr>
          <w:rFonts w:ascii="仿宋_GB2312" w:eastAsia="仿宋_GB2312" w:hAnsi="仿宋"/>
          <w:b/>
          <w:bCs/>
          <w:sz w:val="32"/>
          <w:szCs w:val="32"/>
        </w:rPr>
      </w:pPr>
      <w:r>
        <w:rPr>
          <w:rFonts w:ascii="仿宋_GB2312" w:eastAsia="仿宋_GB2312" w:hAnsi="仿宋" w:hint="eastAsia"/>
          <w:b/>
          <w:bCs/>
          <w:sz w:val="32"/>
          <w:szCs w:val="32"/>
        </w:rPr>
        <w:t>（二）定向定价商品房优惠办法</w:t>
      </w:r>
    </w:p>
    <w:p w:rsidR="00A65A22" w:rsidRDefault="00447AFB">
      <w:pPr>
        <w:overflowPunct w:val="0"/>
        <w:spacing w:line="579"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本项目指定区域新建定向定价商品房评估基准价为</w:t>
      </w:r>
      <w:r>
        <w:rPr>
          <w:rFonts w:ascii="仿宋_GB2312" w:eastAsia="仿宋_GB2312" w:hAnsi="仿宋" w:cs="仿宋" w:hint="eastAsia"/>
          <w:kern w:val="0"/>
          <w:sz w:val="32"/>
          <w:szCs w:val="32"/>
        </w:rPr>
        <w:t>13189</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㎡。被征收人在签约期限内签订协议并按时搬迁腾空的，按</w:t>
      </w:r>
      <w:r>
        <w:rPr>
          <w:rFonts w:ascii="仿宋_GB2312" w:eastAsia="仿宋_GB2312" w:hAnsi="仿宋" w:cs="仿宋" w:hint="eastAsia"/>
          <w:kern w:val="0"/>
          <w:sz w:val="32"/>
          <w:szCs w:val="32"/>
        </w:rPr>
        <w:t>10427</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㎡优惠结算。</w:t>
      </w:r>
    </w:p>
    <w:p w:rsidR="00A65A22" w:rsidRDefault="00447AFB">
      <w:pPr>
        <w:overflowPunct w:val="0"/>
        <w:spacing w:line="579"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因可购定向定价商品房住宅户型、结构等原因，超过可购建筑面积部分在</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㎡以内（含</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㎡），按</w:t>
      </w:r>
      <w:r>
        <w:rPr>
          <w:rFonts w:ascii="仿宋_GB2312" w:eastAsia="仿宋_GB2312" w:hAnsi="仿宋" w:cs="仿宋" w:hint="eastAsia"/>
          <w:kern w:val="0"/>
          <w:sz w:val="32"/>
          <w:szCs w:val="32"/>
        </w:rPr>
        <w:t>10427</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㎡计算；超过</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㎡（不含</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㎡）以上的部分，一律按选房时的市场价结算。</w:t>
      </w:r>
    </w:p>
    <w:p w:rsidR="00A65A22" w:rsidRDefault="00447AFB">
      <w:pPr>
        <w:pStyle w:val="a3"/>
        <w:ind w:firstLineChars="200" w:firstLine="643"/>
        <w:rPr>
          <w:rFonts w:eastAsia="仿宋_GB2312"/>
        </w:rPr>
      </w:pPr>
      <w:r>
        <w:rPr>
          <w:rFonts w:ascii="仿宋_GB2312" w:eastAsia="仿宋_GB2312" w:hAnsi="仿宋" w:hint="eastAsia"/>
          <w:b/>
          <w:bCs/>
          <w:sz w:val="32"/>
          <w:szCs w:val="32"/>
        </w:rPr>
        <w:t>（三）定向定价商品房安置结算办法</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cs="仿宋" w:hint="eastAsia"/>
          <w:kern w:val="0"/>
          <w:sz w:val="32"/>
          <w:szCs w:val="32"/>
        </w:rPr>
        <w:t>选择定向定价商品房安置模式的，购房款按可购买面积实行</w:t>
      </w:r>
      <w:r>
        <w:rPr>
          <w:rFonts w:ascii="仿宋_GB2312" w:eastAsia="仿宋_GB2312" w:hAnsi="仿宋" w:cs="仿宋" w:hint="eastAsia"/>
          <w:kern w:val="0"/>
          <w:sz w:val="32"/>
          <w:szCs w:val="32"/>
        </w:rPr>
        <w:lastRenderedPageBreak/>
        <w:t>留存。剩余部分自签约并按时腾空搬迁后，一次性发放，计算公式</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被征收房屋货币补偿款</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可购买面积×优惠结算价。</w:t>
      </w:r>
    </w:p>
    <w:p w:rsidR="00A65A22" w:rsidRDefault="00447AFB" w:rsidP="007779BF">
      <w:pPr>
        <w:overflowPunct w:val="0"/>
        <w:spacing w:line="579" w:lineRule="exact"/>
        <w:ind w:firstLineChars="200" w:firstLine="641"/>
        <w:rPr>
          <w:rFonts w:ascii="楷体_GB2312" w:eastAsia="楷体_GB2312" w:hAnsi="仿宋"/>
          <w:b/>
          <w:bCs/>
          <w:sz w:val="32"/>
          <w:szCs w:val="32"/>
        </w:rPr>
      </w:pPr>
      <w:r>
        <w:rPr>
          <w:rFonts w:ascii="楷体_GB2312" w:eastAsia="楷体_GB2312" w:hAnsi="仿宋" w:hint="eastAsia"/>
          <w:b/>
          <w:bCs/>
          <w:sz w:val="32"/>
          <w:szCs w:val="32"/>
        </w:rPr>
        <w:t>第十四条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产权调换办法</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（一）基本原则</w:t>
      </w:r>
    </w:p>
    <w:p w:rsidR="00A65A22" w:rsidRDefault="00447AFB">
      <w:pPr>
        <w:overflowPunct w:val="0"/>
        <w:spacing w:line="579" w:lineRule="exact"/>
        <w:ind w:firstLineChars="205" w:firstLine="656"/>
        <w:rPr>
          <w:rFonts w:ascii="仿宋_GB2312" w:eastAsia="仿宋_GB2312" w:hAnsi="仿宋"/>
          <w:sz w:val="32"/>
          <w:szCs w:val="32"/>
        </w:rPr>
      </w:pPr>
      <w:r>
        <w:rPr>
          <w:rFonts w:ascii="仿宋_GB2312" w:eastAsia="仿宋_GB2312" w:hAnsi="仿宋" w:hint="eastAsia"/>
          <w:sz w:val="32"/>
          <w:szCs w:val="32"/>
        </w:rPr>
        <w:t>实行“等价置换，差价互补”，即以被征收房屋评估基准价值和用于产权调换的定向定价商品房源的评估基准</w:t>
      </w:r>
      <w:r>
        <w:rPr>
          <w:rFonts w:ascii="仿宋_GB2312" w:eastAsia="仿宋_GB2312" w:hAnsi="仿宋" w:hint="eastAsia"/>
          <w:sz w:val="32"/>
          <w:szCs w:val="32"/>
        </w:rPr>
        <w:t>价值实行置换，并结算差价。</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（二）产权调换结算办法</w:t>
      </w:r>
    </w:p>
    <w:p w:rsidR="00A65A22" w:rsidRDefault="00447AFB">
      <w:pPr>
        <w:overflowPunct w:val="0"/>
        <w:spacing w:line="579" w:lineRule="exact"/>
        <w:ind w:firstLineChars="200" w:firstLine="640"/>
        <w:rPr>
          <w:rStyle w:val="NormalCharacter"/>
          <w:rFonts w:eastAsia="仿宋_GB2312"/>
          <w:kern w:val="0"/>
          <w:sz w:val="32"/>
          <w:szCs w:val="32"/>
        </w:rPr>
      </w:pPr>
      <w:r>
        <w:rPr>
          <w:rStyle w:val="NormalCharacter"/>
          <w:rFonts w:eastAsia="仿宋_GB2312" w:hint="eastAsia"/>
          <w:kern w:val="0"/>
          <w:sz w:val="32"/>
          <w:szCs w:val="32"/>
        </w:rPr>
        <w:t>1.</w:t>
      </w:r>
      <w:r>
        <w:rPr>
          <w:rStyle w:val="NormalCharacter"/>
          <w:rFonts w:eastAsia="仿宋_GB2312" w:hint="eastAsia"/>
          <w:kern w:val="0"/>
          <w:sz w:val="32"/>
          <w:szCs w:val="32"/>
        </w:rPr>
        <w:t>被征收人选择产权调换的，按本方案第十一条确定可调换面积不再设置优惠措施，按</w:t>
      </w:r>
      <w:r>
        <w:rPr>
          <w:rFonts w:ascii="仿宋_GB2312" w:eastAsia="仿宋_GB2312" w:hAnsi="仿宋" w:cs="仿宋" w:hint="eastAsia"/>
          <w:kern w:val="0"/>
          <w:sz w:val="32"/>
          <w:szCs w:val="32"/>
        </w:rPr>
        <w:t>本项目指定区域新建定向定价商品房评估基准价</w:t>
      </w:r>
      <w:r>
        <w:rPr>
          <w:rFonts w:ascii="仿宋_GB2312" w:eastAsia="仿宋_GB2312" w:hAnsi="仿宋" w:cs="仿宋" w:hint="eastAsia"/>
          <w:kern w:val="0"/>
          <w:sz w:val="32"/>
          <w:szCs w:val="32"/>
        </w:rPr>
        <w:t>13189</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w:t>
      </w:r>
      <w:r>
        <w:rPr>
          <w:rStyle w:val="NormalCharacter"/>
          <w:rFonts w:eastAsia="仿宋_GB2312" w:hint="eastAsia"/>
          <w:kern w:val="0"/>
          <w:sz w:val="32"/>
          <w:szCs w:val="32"/>
        </w:rPr>
        <w:t>结算差价。</w:t>
      </w:r>
    </w:p>
    <w:p w:rsidR="00A65A22" w:rsidRDefault="00447AFB">
      <w:pPr>
        <w:overflowPunct w:val="0"/>
        <w:spacing w:line="579" w:lineRule="exact"/>
        <w:ind w:firstLineChars="200" w:firstLine="640"/>
        <w:rPr>
          <w:rStyle w:val="NormalCharacter"/>
          <w:rFonts w:eastAsia="仿宋_GB2312"/>
          <w:kern w:val="0"/>
          <w:sz w:val="32"/>
          <w:szCs w:val="32"/>
        </w:rPr>
      </w:pPr>
      <w:r>
        <w:rPr>
          <w:rStyle w:val="NormalCharacter"/>
          <w:rFonts w:eastAsia="仿宋_GB2312" w:hint="eastAsia"/>
          <w:kern w:val="0"/>
          <w:sz w:val="32"/>
          <w:szCs w:val="32"/>
        </w:rPr>
        <w:t>2.</w:t>
      </w:r>
      <w:r>
        <w:rPr>
          <w:rStyle w:val="NormalCharacter"/>
          <w:rFonts w:eastAsia="仿宋_GB2312" w:hint="eastAsia"/>
          <w:kern w:val="0"/>
          <w:sz w:val="32"/>
          <w:szCs w:val="32"/>
        </w:rPr>
        <w:t>被征收人签约并搬迁腾空后，先发放搬迁费、一次性终止经营补贴、附属物补偿，第一期临时安置费和按时搬迁奖励。被征收人应缴的补差价（包括扩购价、等面积部分差价）待选房后一并结算，并在规定期限内付清。</w:t>
      </w:r>
    </w:p>
    <w:p w:rsidR="00A65A22" w:rsidRDefault="00447AFB">
      <w:pPr>
        <w:overflowPunct w:val="0"/>
        <w:spacing w:line="579" w:lineRule="exact"/>
        <w:ind w:firstLineChars="200" w:firstLine="640"/>
        <w:rPr>
          <w:rFonts w:ascii="楷体_GB2312" w:eastAsia="楷体_GB2312" w:hAnsi="仿宋"/>
          <w:b/>
          <w:bCs/>
          <w:sz w:val="32"/>
          <w:szCs w:val="32"/>
        </w:rPr>
      </w:pPr>
      <w:r>
        <w:rPr>
          <w:rStyle w:val="NormalCharacter"/>
          <w:rFonts w:eastAsia="仿宋_GB2312" w:hint="eastAsia"/>
          <w:kern w:val="0"/>
          <w:sz w:val="32"/>
          <w:szCs w:val="32"/>
        </w:rPr>
        <w:t>3.</w:t>
      </w:r>
      <w:r>
        <w:rPr>
          <w:rFonts w:ascii="仿宋_GB2312" w:eastAsia="仿宋_GB2312" w:hAnsi="仿宋" w:cs="仿宋" w:hint="eastAsia"/>
          <w:kern w:val="0"/>
          <w:sz w:val="32"/>
          <w:szCs w:val="32"/>
        </w:rPr>
        <w:t>因可购定向定价商品房住宅户型、结构等原因，超过应安置建筑面积部分在</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㎡以内（含</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㎡），按</w:t>
      </w:r>
      <w:r>
        <w:rPr>
          <w:rFonts w:ascii="仿宋_GB2312" w:eastAsia="仿宋_GB2312" w:hAnsi="仿宋" w:cs="仿宋" w:hint="eastAsia"/>
          <w:kern w:val="0"/>
          <w:sz w:val="32"/>
          <w:szCs w:val="32"/>
        </w:rPr>
        <w:t>13189</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㎡计算；超过</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㎡（不含</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㎡）以上的部分，一律按选房时的市场价结算。</w:t>
      </w:r>
    </w:p>
    <w:p w:rsidR="00A65A22" w:rsidRDefault="00447AFB" w:rsidP="007779BF">
      <w:pPr>
        <w:overflowPunct w:val="0"/>
        <w:spacing w:line="579" w:lineRule="exact"/>
        <w:ind w:firstLineChars="204" w:firstLine="653"/>
        <w:rPr>
          <w:rFonts w:ascii="楷体_GB2312" w:eastAsia="楷体_GB2312" w:hAnsi="楷体_GB2312" w:cs="楷体_GB2312"/>
          <w:sz w:val="32"/>
          <w:szCs w:val="32"/>
        </w:rPr>
      </w:pPr>
      <w:r>
        <w:rPr>
          <w:rFonts w:ascii="楷体_GB2312" w:eastAsia="楷体_GB2312" w:hAnsi="仿宋" w:hint="eastAsia"/>
          <w:b/>
          <w:bCs/>
          <w:sz w:val="32"/>
          <w:szCs w:val="32"/>
        </w:rPr>
        <w:t>第十五条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房票补偿办法</w:t>
      </w:r>
    </w:p>
    <w:p w:rsidR="00A65A22" w:rsidRDefault="00447AFB">
      <w:pPr>
        <w:pStyle w:val="a3"/>
        <w:overflowPunct w:val="0"/>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（一）基本原则</w:t>
      </w:r>
    </w:p>
    <w:p w:rsidR="00A65A22" w:rsidRDefault="00447AFB">
      <w:pPr>
        <w:pStyle w:val="a3"/>
        <w:overflowPunct w:val="0"/>
        <w:spacing w:line="579" w:lineRule="exact"/>
        <w:ind w:firstLineChars="200" w:firstLine="640"/>
        <w:rPr>
          <w:rFonts w:ascii="仿宋_GB2312" w:eastAsia="仿宋_GB2312" w:hAnsi="仿宋_GB2312" w:cs="仿宋_GB2312"/>
          <w:b/>
          <w:bCs/>
          <w:sz w:val="32"/>
          <w:szCs w:val="32"/>
        </w:rPr>
      </w:pPr>
      <w:r>
        <w:rPr>
          <w:rFonts w:eastAsia="仿宋_GB2312" w:hint="eastAsia"/>
          <w:sz w:val="32"/>
          <w:szCs w:val="32"/>
        </w:rPr>
        <w:t>房票补偿是将被征收人的补偿权益货币量化以房票形式发</w:t>
      </w:r>
      <w:r>
        <w:rPr>
          <w:rFonts w:eastAsia="仿宋_GB2312" w:hint="eastAsia"/>
          <w:sz w:val="32"/>
          <w:szCs w:val="32"/>
        </w:rPr>
        <w:lastRenderedPageBreak/>
        <w:t>放给被征收人，由被征收人持房票购买指定房源房屋实现安置。</w:t>
      </w:r>
    </w:p>
    <w:p w:rsidR="00A65A22" w:rsidRDefault="00447AFB">
      <w:pPr>
        <w:pStyle w:val="a3"/>
        <w:overflowPunct w:val="0"/>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（二）房票价值及奖励办法</w:t>
      </w:r>
    </w:p>
    <w:p w:rsidR="00A65A22" w:rsidRDefault="00447AFB">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房票的票面金额由选择房票</w:t>
      </w:r>
      <w:r>
        <w:rPr>
          <w:rFonts w:ascii="仿宋_GB2312" w:eastAsia="仿宋_GB2312" w:hAnsi="仿宋" w:hint="eastAsia"/>
          <w:sz w:val="32"/>
          <w:szCs w:val="32"/>
        </w:rPr>
        <w:t>补偿</w:t>
      </w:r>
      <w:r>
        <w:rPr>
          <w:rFonts w:ascii="仿宋_GB2312" w:eastAsia="仿宋_GB2312" w:hAnsi="仿宋_GB2312" w:cs="仿宋_GB2312" w:hint="eastAsia"/>
          <w:sz w:val="32"/>
          <w:szCs w:val="32"/>
        </w:rPr>
        <w:t>部分面积的被征收房屋货币补偿安置结算价值（含房票奖励）和购房奖励两部分组成。计算公式如下：房票的票面金额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房票面积×</w:t>
      </w:r>
      <w:r>
        <w:rPr>
          <w:rFonts w:ascii="仿宋_GB2312" w:eastAsia="仿宋_GB2312" w:hAnsi="Arial" w:cs="Arial" w:hint="eastAsia"/>
          <w:sz w:val="32"/>
          <w:szCs w:val="32"/>
        </w:rPr>
        <w:t>货币补偿安置结算价</w:t>
      </w:r>
      <w:r>
        <w:rPr>
          <w:rFonts w:ascii="仿宋_GB2312" w:eastAsia="仿宋_GB2312" w:hAnsi="仿宋" w:cs="仿宋" w:hint="eastAsia"/>
          <w:sz w:val="32"/>
          <w:szCs w:val="32"/>
        </w:rPr>
        <w:t>×</w:t>
      </w:r>
      <w:r>
        <w:rPr>
          <w:rFonts w:ascii="仿宋_GB2312" w:eastAsia="仿宋_GB2312" w:hAnsi="仿宋" w:cs="仿宋" w:hint="eastAsia"/>
          <w:sz w:val="32"/>
          <w:szCs w:val="32"/>
        </w:rPr>
        <w:t>1.1]+</w:t>
      </w:r>
      <w:r>
        <w:rPr>
          <w:rFonts w:ascii="仿宋_GB2312" w:eastAsia="仿宋_GB2312" w:hAnsi="仿宋" w:cs="仿宋" w:hint="eastAsia"/>
          <w:sz w:val="32"/>
          <w:szCs w:val="32"/>
        </w:rPr>
        <w:t>（房票面积×</w:t>
      </w:r>
      <w:r>
        <w:rPr>
          <w:rFonts w:ascii="仿宋_GB2312" w:eastAsia="仿宋_GB2312" w:hAnsi="仿宋" w:cs="仿宋" w:hint="eastAsia"/>
          <w:sz w:val="32"/>
          <w:szCs w:val="32"/>
        </w:rPr>
        <w:t>4093</w:t>
      </w:r>
      <w:r>
        <w:rPr>
          <w:rFonts w:ascii="仿宋_GB2312" w:eastAsia="仿宋_GB2312" w:hAnsi="仿宋" w:cs="仿宋" w:hint="eastAsia"/>
          <w:sz w:val="32"/>
          <w:szCs w:val="32"/>
        </w:rPr>
        <w:t>元</w:t>
      </w:r>
      <w:r>
        <w:rPr>
          <w:rFonts w:ascii="仿宋_GB2312" w:eastAsia="仿宋_GB2312" w:hAnsi="仿宋" w:cs="仿宋" w:hint="eastAsia"/>
          <w:sz w:val="32"/>
          <w:szCs w:val="32"/>
        </w:rPr>
        <w:t>/</w:t>
      </w:r>
      <w:r>
        <w:rPr>
          <w:rFonts w:ascii="仿宋_GB2312" w:eastAsia="仿宋_GB2312" w:hAnsi="仿宋" w:cs="仿宋" w:hint="eastAsia"/>
          <w:sz w:val="32"/>
          <w:szCs w:val="32"/>
        </w:rPr>
        <w:t>平方米）。</w:t>
      </w:r>
    </w:p>
    <w:p w:rsidR="00A65A22" w:rsidRDefault="00447AFB">
      <w:pPr>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对在签约期限内签订协议并按时搬迁的被征收人，按其选择房票补偿部分面积的补偿价值给予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的房票奖励。</w:t>
      </w:r>
    </w:p>
    <w:p w:rsidR="00A65A22" w:rsidRDefault="00447AFB">
      <w:pPr>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对持票人在规定期限内购买指定房源的，按选择房票面积给予</w:t>
      </w:r>
      <w:r>
        <w:rPr>
          <w:rFonts w:ascii="仿宋_GB2312" w:eastAsia="仿宋_GB2312" w:hAnsi="仿宋" w:cs="仿宋" w:hint="eastAsia"/>
          <w:sz w:val="32"/>
          <w:szCs w:val="32"/>
        </w:rPr>
        <w:t>4093</w:t>
      </w:r>
      <w:r>
        <w:rPr>
          <w:rFonts w:ascii="仿宋_GB2312" w:eastAsia="仿宋_GB2312" w:hAnsi="仿宋" w:cs="仿宋" w:hint="eastAsia"/>
          <w:sz w:val="32"/>
          <w:szCs w:val="32"/>
        </w:rPr>
        <w:t>元</w:t>
      </w:r>
      <w:r>
        <w:rPr>
          <w:rFonts w:ascii="仿宋_GB2312" w:eastAsia="仿宋_GB2312" w:hAnsi="仿宋" w:cs="仿宋" w:hint="eastAsia"/>
          <w:sz w:val="32"/>
          <w:szCs w:val="32"/>
        </w:rPr>
        <w:t>/</w:t>
      </w:r>
      <w:r>
        <w:rPr>
          <w:rFonts w:ascii="仿宋_GB2312" w:eastAsia="仿宋_GB2312" w:hAnsi="仿宋" w:cs="仿宋" w:hint="eastAsia"/>
          <w:sz w:val="32"/>
          <w:szCs w:val="32"/>
        </w:rPr>
        <w:t>平方米的购房奖励。</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（三）房票生成及领取</w:t>
      </w:r>
    </w:p>
    <w:p w:rsidR="00A65A22" w:rsidRDefault="00447AFB">
      <w:pPr>
        <w:overflowPunct w:val="0"/>
        <w:spacing w:line="579" w:lineRule="exact"/>
        <w:ind w:firstLine="640"/>
        <w:rPr>
          <w:rFonts w:eastAsia="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被征收人与征收部门签订房屋征收补偿安置协议，并根据签订的协议，</w:t>
      </w:r>
      <w:r>
        <w:rPr>
          <w:rFonts w:eastAsia="仿宋_GB2312" w:hint="eastAsia"/>
          <w:sz w:val="32"/>
          <w:szCs w:val="32"/>
        </w:rPr>
        <w:t>生成</w:t>
      </w:r>
      <w:r>
        <w:rPr>
          <w:rFonts w:eastAsia="仿宋_GB2312"/>
          <w:sz w:val="32"/>
          <w:szCs w:val="32"/>
        </w:rPr>
        <w:t>房票</w:t>
      </w:r>
      <w:r>
        <w:rPr>
          <w:rFonts w:eastAsia="仿宋_GB2312" w:hint="eastAsia"/>
          <w:sz w:val="32"/>
          <w:szCs w:val="32"/>
        </w:rPr>
        <w:t>文本；</w:t>
      </w:r>
    </w:p>
    <w:p w:rsidR="00A65A22" w:rsidRDefault="00447AFB">
      <w:pPr>
        <w:overflowPunct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被征收人按补偿协议约定时间内搬迁腾空，经财务审核通过后，领取房票；</w:t>
      </w:r>
    </w:p>
    <w:p w:rsidR="00A65A22" w:rsidRDefault="00447AFB">
      <w:pPr>
        <w:overflowPunct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房票持有人在参与房票工作的房地产开发企业所提供的商品房中选择房源，凭房票与房地产开发企业签订商品房买卖合同。</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（四）房票使用规则</w:t>
      </w:r>
    </w:p>
    <w:p w:rsidR="00A65A22" w:rsidRDefault="00447AFB">
      <w:pPr>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int="eastAsia"/>
          <w:sz w:val="32"/>
          <w:szCs w:val="32"/>
        </w:rPr>
        <w:t>房票持有人选购鲤城、丰泽、洛江万安街道、泉州开发区房源及其他地区需摇号楼盘的，按以下原则控制。</w:t>
      </w:r>
    </w:p>
    <w:p w:rsidR="00A65A22" w:rsidRDefault="00447AFB">
      <w:pPr>
        <w:tabs>
          <w:tab w:val="left" w:pos="609"/>
        </w:tabs>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）房票面积≤</w:t>
      </w:r>
      <w:r>
        <w:rPr>
          <w:rFonts w:ascii="仿宋_GB2312" w:eastAsia="仿宋_GB2312" w:hAnsi="仿宋_GB2312" w:cs="仿宋_GB2312" w:hint="eastAsia"/>
          <w:sz w:val="32"/>
          <w:szCs w:val="32"/>
        </w:rPr>
        <w:t>120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，可购买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套商品房。</w:t>
      </w:r>
    </w:p>
    <w:p w:rsidR="00A65A22" w:rsidRDefault="00447AFB">
      <w:pPr>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房票面积≤</w:t>
      </w:r>
      <w:r>
        <w:rPr>
          <w:rFonts w:ascii="仿宋_GB2312" w:eastAsia="仿宋_GB2312" w:hAnsi="仿宋_GB2312" w:cs="仿宋_GB2312" w:hint="eastAsia"/>
          <w:sz w:val="32"/>
          <w:szCs w:val="32"/>
        </w:rPr>
        <w:t>240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，最多可购买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套商品房。</w:t>
      </w:r>
    </w:p>
    <w:p w:rsidR="00A65A22" w:rsidRDefault="00447AFB">
      <w:pPr>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房票面积≤</w:t>
      </w:r>
      <w:r>
        <w:rPr>
          <w:rFonts w:ascii="仿宋_GB2312" w:eastAsia="仿宋_GB2312" w:hAnsi="仿宋_GB2312" w:cs="仿宋_GB2312" w:hint="eastAsia"/>
          <w:sz w:val="32"/>
          <w:szCs w:val="32"/>
        </w:rPr>
        <w:t>360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，最多可购买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套商品房。</w:t>
      </w:r>
    </w:p>
    <w:p w:rsidR="00A65A22" w:rsidRDefault="00447AFB">
      <w:pPr>
        <w:overflowPunct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）房票面积</w:t>
      </w:r>
      <w:r>
        <w:rPr>
          <w:rFonts w:ascii="仿宋_GB2312" w:eastAsia="仿宋_GB2312" w:hAnsi="仿宋_GB2312" w:cs="仿宋_GB2312" w:hint="eastAsia"/>
          <w:sz w:val="32"/>
          <w:szCs w:val="32"/>
        </w:rPr>
        <w:t>&gt;360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，最多可购买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套商品房。</w:t>
      </w:r>
    </w:p>
    <w:p w:rsidR="00A65A22" w:rsidRDefault="00447AFB">
      <w:pPr>
        <w:overflowPunct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房票实行实名制，房票持有人为被征收房屋的所有权人，使用人限定在持有人、持有人配偶、父母、子女、孙子女范围内，房票在有关部门的监管下允许授权一次。房票面积部分转让的，在选购前述地区需摇号房地产项目商品房时应同步载明可选购套数，初始房票和授权房票可购商品房套数总和不得超过原初始房票可购套数。房票授权后，初始房票和授权房票房票面积均应≥</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（五）使用期限</w:t>
      </w:r>
    </w:p>
    <w:p w:rsidR="00A65A22" w:rsidRDefault="00447AFB">
      <w:pPr>
        <w:overflowPunct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使用期限：</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个月。即自初始房票出票之日起至商品房买卖合同网签备案之日止。</w:t>
      </w:r>
      <w:r>
        <w:rPr>
          <w:rFonts w:ascii="仿宋_GB2312" w:eastAsia="仿宋_GB2312" w:hAnsi="仿宋_GB2312" w:cs="仿宋_GB2312" w:hint="eastAsia"/>
          <w:kern w:val="0"/>
          <w:sz w:val="32"/>
          <w:szCs w:val="32"/>
        </w:rPr>
        <w:t>被征收人超出征收决定规定的签约期限签约的，房票使用期限以征收决定规定的签约期</w:t>
      </w:r>
      <w:r>
        <w:rPr>
          <w:rFonts w:ascii="仿宋_GB2312" w:eastAsia="仿宋_GB2312" w:hAnsi="仿宋_GB2312" w:cs="仿宋_GB2312" w:hint="eastAsia"/>
          <w:kern w:val="0"/>
          <w:sz w:val="32"/>
          <w:szCs w:val="32"/>
        </w:rPr>
        <w:t>限届满之日起算。</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（六）房票结算</w:t>
      </w:r>
    </w:p>
    <w:p w:rsidR="00A65A22" w:rsidRDefault="00447AFB">
      <w:pPr>
        <w:overflowPunct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房票持有人</w:t>
      </w:r>
      <w:r>
        <w:rPr>
          <w:rFonts w:ascii="仿宋_GB2312" w:eastAsia="仿宋_GB2312" w:hAnsi="仿宋_GB2312" w:cs="仿宋_GB2312" w:hint="eastAsia"/>
          <w:kern w:val="0"/>
          <w:sz w:val="32"/>
          <w:szCs w:val="32"/>
        </w:rPr>
        <w:t>在新建商品房买卖合同网签备案后或存量房（二手房）转移登记后</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个工作日内</w:t>
      </w:r>
      <w:r>
        <w:rPr>
          <w:rFonts w:ascii="仿宋_GB2312" w:eastAsia="仿宋_GB2312" w:hAnsi="仿宋_GB2312" w:cs="仿宋_GB2312" w:hint="eastAsia"/>
          <w:sz w:val="32"/>
          <w:szCs w:val="32"/>
        </w:rPr>
        <w:t>向资金结算部门</w:t>
      </w:r>
      <w:r>
        <w:rPr>
          <w:rFonts w:ascii="仿宋_GB2312" w:eastAsia="仿宋_GB2312" w:hAnsi="仿宋_GB2312" w:cs="仿宋_GB2312" w:hint="eastAsia"/>
          <w:kern w:val="0"/>
          <w:sz w:val="32"/>
          <w:szCs w:val="32"/>
        </w:rPr>
        <w:t>提出</w:t>
      </w:r>
      <w:r>
        <w:rPr>
          <w:rFonts w:ascii="仿宋_GB2312" w:eastAsia="仿宋_GB2312" w:hAnsi="仿宋_GB2312" w:cs="仿宋_GB2312" w:hint="eastAsia"/>
          <w:sz w:val="32"/>
          <w:szCs w:val="32"/>
        </w:rPr>
        <w:t>购房款资金拨付申请。</w:t>
      </w:r>
    </w:p>
    <w:p w:rsidR="00A65A22" w:rsidRDefault="00447AFB">
      <w:pPr>
        <w:overflowPunct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房票持有人使用房票购买商品房，购房款达到房票票面金额的</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），购房后房票仍有余额的，被征收人可向资</w:t>
      </w:r>
      <w:r>
        <w:rPr>
          <w:rFonts w:ascii="仿宋_GB2312" w:eastAsia="仿宋_GB2312" w:hAnsi="仿宋_GB2312" w:cs="仿宋_GB2312" w:hint="eastAsia"/>
          <w:sz w:val="32"/>
          <w:szCs w:val="32"/>
        </w:rPr>
        <w:lastRenderedPageBreak/>
        <w:t>金结算部门申请按剩余房票票面金额（含购房奖励）兑付；未达到上述比例或未在规定期限内使用房票的，只能按剩余的选择房票</w:t>
      </w:r>
      <w:r>
        <w:rPr>
          <w:rFonts w:ascii="仿宋_GB2312" w:eastAsia="仿宋_GB2312" w:hAnsi="仿宋" w:hint="eastAsia"/>
          <w:sz w:val="32"/>
          <w:szCs w:val="32"/>
        </w:rPr>
        <w:t>补偿</w:t>
      </w:r>
      <w:r>
        <w:rPr>
          <w:rFonts w:ascii="仿宋_GB2312" w:eastAsia="仿宋_GB2312" w:hAnsi="仿宋_GB2312" w:cs="仿宋_GB2312" w:hint="eastAsia"/>
          <w:sz w:val="32"/>
          <w:szCs w:val="32"/>
        </w:rPr>
        <w:t>部分面积的被征收房屋补偿价值（含房票奖励）兑付，不再给予购房奖励结算。</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（七）优惠措施</w:t>
      </w:r>
    </w:p>
    <w:p w:rsidR="00A65A22" w:rsidRDefault="00447AFB">
      <w:pPr>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使用房票购房的，可按照《泉州市住房</w:t>
      </w:r>
      <w:r>
        <w:rPr>
          <w:rFonts w:ascii="仿宋_GB2312" w:eastAsia="仿宋_GB2312" w:hAnsi="仿宋_GB2312" w:cs="仿宋_GB2312" w:hint="eastAsia"/>
          <w:sz w:val="32"/>
          <w:szCs w:val="32"/>
        </w:rPr>
        <w:t>和城乡建设局转发福建省住房和城乡建设厅关于推行房屋征收补偿房票安置的通知》（泉建综〔</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号）的意见执行，并根据《征收项目综合动态评价体系实施细则（试行）》规则，购买房票房源，不受限购政策限制。</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（八）房票房源</w:t>
      </w:r>
    </w:p>
    <w:p w:rsidR="00A65A22" w:rsidRDefault="00447AFB">
      <w:pPr>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房票房源楼盘、楼层、套型、面积等信息由征收部门统一发布。房票房源以实时更新的数据为准。</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bCs/>
          <w:sz w:val="32"/>
          <w:szCs w:val="32"/>
        </w:rPr>
        <w:t>第十六条</w:t>
      </w:r>
      <w:r>
        <w:rPr>
          <w:rFonts w:ascii="楷体_GB2312" w:eastAsia="楷体_GB2312" w:hAnsi="仿宋" w:hint="eastAsia"/>
          <w:b/>
          <w:bCs/>
          <w:sz w:val="32"/>
          <w:szCs w:val="32"/>
        </w:rPr>
        <w:t xml:space="preserve">  </w:t>
      </w:r>
      <w:r>
        <w:rPr>
          <w:rFonts w:ascii="楷体_GB2312" w:eastAsia="楷体_GB2312" w:hAnsi="仿宋" w:hint="eastAsia"/>
          <w:b/>
          <w:sz w:val="32"/>
          <w:szCs w:val="32"/>
        </w:rPr>
        <w:t>住房保障办法</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（一）低保群体住房保障</w:t>
      </w:r>
    </w:p>
    <w:p w:rsidR="00A65A22" w:rsidRDefault="00447AFB">
      <w:pPr>
        <w:overflowPunct w:val="0"/>
        <w:spacing w:line="579" w:lineRule="exact"/>
        <w:ind w:firstLineChars="200" w:firstLine="640"/>
      </w:pPr>
      <w:r>
        <w:rPr>
          <w:rFonts w:ascii="仿宋_GB2312" w:eastAsia="仿宋_GB2312" w:hAnsi="仿宋" w:cs="仿宋" w:hint="eastAsia"/>
          <w:kern w:val="0"/>
          <w:sz w:val="32"/>
          <w:szCs w:val="32"/>
        </w:rPr>
        <w:t>属民政部门认定的低保对象且在中心市区无其他住房的被征收人，若其被征收房屋人均建筑面积不足</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平方米，则被征收房屋价值补偿款按人均建筑面积</w:t>
      </w:r>
      <w:r>
        <w:rPr>
          <w:rFonts w:ascii="仿宋_GB2312" w:eastAsia="仿宋_GB2312" w:hAnsi="仿宋" w:cs="仿宋" w:hint="eastAsia"/>
          <w:kern w:val="0"/>
          <w:sz w:val="32"/>
          <w:szCs w:val="32"/>
        </w:rPr>
        <w:t>20</w:t>
      </w:r>
      <w:r>
        <w:rPr>
          <w:rFonts w:ascii="仿宋_GB2312" w:eastAsia="仿宋_GB2312" w:hAnsi="仿宋" w:cs="仿宋" w:hint="eastAsia"/>
          <w:kern w:val="0"/>
          <w:sz w:val="32"/>
          <w:szCs w:val="32"/>
        </w:rPr>
        <w:t>平方米补足。本方案所称的“人均”的计算公式为：人均建筑面积</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认定的可以补偿建筑面积÷征收决定作出前被征收房屋户口簿记载的人口数（被征收房屋户口簿记载的人口需为被征收房屋所有权人的直系亲属且为常住人口）</w:t>
      </w:r>
    </w:p>
    <w:p w:rsidR="00A65A22" w:rsidRDefault="00447AFB">
      <w:pPr>
        <w:overflowPunct w:val="0"/>
        <w:spacing w:line="579"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（二）住房困难保障办法</w:t>
      </w:r>
    </w:p>
    <w:p w:rsidR="00A65A22" w:rsidRDefault="00447AFB">
      <w:pPr>
        <w:overflowPunct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根据有关政策结合实际情况，对在搬迁期限内签订协议并按时搬迁的，依据相关规定予以办理。</w:t>
      </w:r>
    </w:p>
    <w:p w:rsidR="00A65A22" w:rsidRDefault="00A65A22">
      <w:pPr>
        <w:pStyle w:val="a3"/>
        <w:overflowPunct w:val="0"/>
        <w:spacing w:line="579" w:lineRule="exact"/>
      </w:pPr>
    </w:p>
    <w:p w:rsidR="00A65A22" w:rsidRDefault="00447AFB">
      <w:pPr>
        <w:overflowPunct w:val="0"/>
        <w:spacing w:line="579" w:lineRule="exact"/>
        <w:jc w:val="center"/>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厂房、仓库及其他配套用房补偿办法</w:t>
      </w:r>
    </w:p>
    <w:p w:rsidR="00A65A22" w:rsidRDefault="00447AFB" w:rsidP="007779BF">
      <w:pPr>
        <w:overflowPunct w:val="0"/>
        <w:spacing w:line="579" w:lineRule="exact"/>
        <w:ind w:firstLineChars="200" w:firstLine="641"/>
        <w:outlineLvl w:val="0"/>
        <w:rPr>
          <w:rFonts w:ascii="仿宋_GB2312" w:eastAsia="仿宋_GB2312" w:hAnsi="仿宋"/>
          <w:b/>
          <w:bCs/>
          <w:sz w:val="32"/>
          <w:szCs w:val="32"/>
        </w:rPr>
      </w:pPr>
      <w:r>
        <w:rPr>
          <w:rFonts w:ascii="楷体_GB2312" w:eastAsia="楷体_GB2312" w:hAnsi="仿宋" w:hint="eastAsia"/>
          <w:b/>
          <w:sz w:val="32"/>
          <w:szCs w:val="32"/>
        </w:rPr>
        <w:t>第十七条</w:t>
      </w:r>
      <w:r>
        <w:rPr>
          <w:rFonts w:ascii="楷体_GB2312" w:eastAsia="楷体_GB2312" w:hAnsi="仿宋" w:hint="eastAsia"/>
          <w:b/>
          <w:sz w:val="32"/>
          <w:szCs w:val="32"/>
        </w:rPr>
        <w:t xml:space="preserve">  </w:t>
      </w:r>
      <w:r>
        <w:rPr>
          <w:rFonts w:ascii="楷体_GB2312" w:eastAsia="楷体_GB2312" w:hAnsi="仿宋" w:hint="eastAsia"/>
          <w:b/>
          <w:sz w:val="32"/>
          <w:szCs w:val="32"/>
        </w:rPr>
        <w:t>厂</w:t>
      </w:r>
      <w:r>
        <w:rPr>
          <w:rFonts w:ascii="楷体_GB2312" w:eastAsia="楷体_GB2312" w:hAnsi="仿宋" w:hint="eastAsia"/>
          <w:b/>
          <w:sz w:val="32"/>
          <w:szCs w:val="32"/>
        </w:rPr>
        <w:t>房、仓库及其他配套用房的补偿标准</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按认定可补偿面积和附件三的标准计算货币补偿金额。</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第十八条</w:t>
      </w:r>
      <w:r>
        <w:rPr>
          <w:rFonts w:ascii="楷体_GB2312" w:eastAsia="楷体_GB2312" w:hAnsi="仿宋" w:hint="eastAsia"/>
          <w:b/>
          <w:sz w:val="32"/>
          <w:szCs w:val="32"/>
        </w:rPr>
        <w:t xml:space="preserve">  </w:t>
      </w:r>
      <w:r>
        <w:rPr>
          <w:rFonts w:ascii="楷体_GB2312" w:eastAsia="楷体_GB2312" w:hAnsi="仿宋" w:hint="eastAsia"/>
          <w:b/>
          <w:sz w:val="32"/>
          <w:szCs w:val="32"/>
        </w:rPr>
        <w:t>企业用地的补偿标准</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经批准并办理的国有出让土地使用权证的企业用地，按实际征收用地面积给予</w:t>
      </w:r>
      <w:r>
        <w:rPr>
          <w:rFonts w:ascii="仿宋_GB2312" w:eastAsia="仿宋_GB2312" w:hAnsi="仿宋" w:hint="eastAsia"/>
          <w:sz w:val="32"/>
          <w:szCs w:val="32"/>
        </w:rPr>
        <w:t>64.47</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亩补偿，并注销被征收面积；</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经批准并办理国有划拨土地使用权证的企业用地，按实际征收用地面积给予</w:t>
      </w:r>
      <w:r>
        <w:rPr>
          <w:rFonts w:ascii="仿宋_GB2312" w:eastAsia="仿宋_GB2312" w:hAnsi="仿宋" w:hint="eastAsia"/>
          <w:sz w:val="32"/>
          <w:szCs w:val="32"/>
        </w:rPr>
        <w:t>45.13</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亩补偿，并注销被征收面积；持有集体土地使用权证的企业用地或取得泉州市政府、原鲤城区政府批准的用地批复，按</w:t>
      </w:r>
      <w:r>
        <w:rPr>
          <w:rFonts w:ascii="仿宋_GB2312" w:eastAsia="仿宋_GB2312" w:hAnsi="仿宋" w:hint="eastAsia"/>
          <w:sz w:val="32"/>
          <w:szCs w:val="32"/>
        </w:rPr>
        <w:t>32.24</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亩给予补偿；</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持有向社区征用土地手续并已付清全部征地款但未办理审批手续的企业用地：在</w:t>
      </w:r>
      <w:r>
        <w:rPr>
          <w:rFonts w:ascii="仿宋_GB2312" w:eastAsia="仿宋_GB2312" w:hAnsi="仿宋"/>
          <w:sz w:val="32"/>
          <w:szCs w:val="32"/>
        </w:rPr>
        <w:t>2004</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日前办理完结征地手续的，按该地段集体划拨用地基准地价的</w:t>
      </w:r>
      <w:r>
        <w:rPr>
          <w:rFonts w:ascii="仿宋_GB2312" w:eastAsia="仿宋_GB2312" w:hAnsi="仿宋"/>
          <w:sz w:val="32"/>
          <w:szCs w:val="32"/>
        </w:rPr>
        <w:t>80%</w:t>
      </w:r>
      <w:r>
        <w:rPr>
          <w:rFonts w:ascii="仿宋_GB2312" w:eastAsia="仿宋_GB2312" w:hAnsi="仿宋" w:hint="eastAsia"/>
          <w:sz w:val="32"/>
          <w:szCs w:val="32"/>
        </w:rPr>
        <w:t>给予补偿；在</w:t>
      </w:r>
      <w:r>
        <w:rPr>
          <w:rFonts w:ascii="仿宋_GB2312" w:eastAsia="仿宋_GB2312" w:hAnsi="仿宋"/>
          <w:sz w:val="32"/>
          <w:szCs w:val="32"/>
        </w:rPr>
        <w:t>2004</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日之后办理完结征地手续的，其土地补偿费按耕地征收标准补偿，并给予</w:t>
      </w:r>
      <w:r>
        <w:rPr>
          <w:rFonts w:ascii="仿宋_GB2312" w:eastAsia="仿宋_GB2312" w:hAnsi="仿宋"/>
          <w:sz w:val="32"/>
          <w:szCs w:val="32"/>
        </w:rPr>
        <w:t>2</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亩土地平整费补贴。此笔款项中的土地补偿款可由社区委托企业单位代领，企业单位应提供社区开具的委托书。</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第十九条</w:t>
      </w:r>
      <w:r>
        <w:rPr>
          <w:rFonts w:ascii="楷体_GB2312" w:eastAsia="楷体_GB2312" w:hAnsi="仿宋" w:hint="eastAsia"/>
          <w:b/>
          <w:sz w:val="32"/>
          <w:szCs w:val="32"/>
        </w:rPr>
        <w:t xml:space="preserve">  </w:t>
      </w:r>
      <w:r>
        <w:rPr>
          <w:rFonts w:ascii="楷体_GB2312" w:eastAsia="楷体_GB2312" w:hAnsi="仿宋" w:hint="eastAsia"/>
          <w:b/>
          <w:sz w:val="32"/>
          <w:szCs w:val="32"/>
        </w:rPr>
        <w:t>奖励措施</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对在规定征收期间内签订协议并搬迁腾空的企业，给予被征收非住宅每平方米价值补偿单价</w:t>
      </w:r>
      <w:r>
        <w:rPr>
          <w:rFonts w:ascii="仿宋_GB2312" w:eastAsia="仿宋_GB2312" w:hAnsi="仿宋"/>
          <w:sz w:val="32"/>
          <w:szCs w:val="32"/>
        </w:rPr>
        <w:t>10%</w:t>
      </w:r>
      <w:r>
        <w:rPr>
          <w:rFonts w:ascii="仿宋_GB2312" w:eastAsia="仿宋_GB2312" w:hAnsi="仿宋" w:hint="eastAsia"/>
          <w:sz w:val="32"/>
          <w:szCs w:val="32"/>
        </w:rPr>
        <w:t>的货币补偿方式奖励。</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对持有合法用地国有（</w:t>
      </w:r>
      <w:r>
        <w:rPr>
          <w:rFonts w:ascii="仿宋_GB2312" w:eastAsia="仿宋_GB2312" w:hAnsi="仿宋" w:hint="eastAsia"/>
          <w:sz w:val="32"/>
          <w:szCs w:val="32"/>
        </w:rPr>
        <w:t>或集体）出让、划拨土地或取得泉州市政府、原鲤城区政府批准的用地批复的，用地每亩按相应补偿标准</w:t>
      </w:r>
      <w:r>
        <w:rPr>
          <w:rFonts w:ascii="仿宋_GB2312" w:eastAsia="仿宋_GB2312" w:hAnsi="仿宋"/>
          <w:sz w:val="32"/>
          <w:szCs w:val="32"/>
        </w:rPr>
        <w:t>10%</w:t>
      </w:r>
      <w:r>
        <w:rPr>
          <w:rFonts w:ascii="仿宋_GB2312" w:eastAsia="仿宋_GB2312" w:hAnsi="仿宋" w:hint="eastAsia"/>
          <w:sz w:val="32"/>
          <w:szCs w:val="32"/>
        </w:rPr>
        <w:t>给予货币补偿方式奖励。</w:t>
      </w:r>
    </w:p>
    <w:p w:rsidR="00A65A22" w:rsidRDefault="00A65A22">
      <w:pPr>
        <w:pStyle w:val="a3"/>
        <w:overflowPunct w:val="0"/>
        <w:spacing w:line="579" w:lineRule="exact"/>
      </w:pPr>
    </w:p>
    <w:p w:rsidR="00A65A22" w:rsidRDefault="00447AFB">
      <w:pPr>
        <w:overflowPunct w:val="0"/>
        <w:spacing w:line="579" w:lineRule="exact"/>
        <w:jc w:val="center"/>
        <w:rPr>
          <w:rFonts w:ascii="黑体" w:eastAsia="黑体" w:hAnsi="黑体"/>
          <w:sz w:val="32"/>
          <w:szCs w:val="32"/>
        </w:rPr>
      </w:pPr>
      <w:r>
        <w:rPr>
          <w:rFonts w:ascii="黑体" w:eastAsia="黑体" w:hAnsi="黑体" w:hint="eastAsia"/>
          <w:sz w:val="32"/>
          <w:szCs w:val="32"/>
        </w:rPr>
        <w:t>第五部分</w:t>
      </w:r>
      <w:r>
        <w:rPr>
          <w:rFonts w:ascii="黑体" w:eastAsia="黑体" w:hAnsi="黑体" w:hint="eastAsia"/>
          <w:sz w:val="32"/>
          <w:szCs w:val="32"/>
        </w:rPr>
        <w:t xml:space="preserve"> </w:t>
      </w:r>
      <w:r>
        <w:rPr>
          <w:rFonts w:ascii="黑体" w:eastAsia="黑体" w:hAnsi="黑体" w:hint="eastAsia"/>
          <w:sz w:val="32"/>
          <w:szCs w:val="32"/>
        </w:rPr>
        <w:t>搬迁费、临时安置费和停产停业补助费标准</w:t>
      </w:r>
    </w:p>
    <w:p w:rsidR="00A65A22" w:rsidRDefault="00447AFB" w:rsidP="007779BF">
      <w:pPr>
        <w:overflowPunct w:val="0"/>
        <w:spacing w:line="579" w:lineRule="exact"/>
        <w:ind w:firstLineChars="200" w:firstLine="641"/>
        <w:rPr>
          <w:rFonts w:ascii="楷体_GB2312" w:eastAsia="楷体_GB2312" w:hAnsi="仿宋"/>
          <w:b/>
          <w:sz w:val="32"/>
          <w:szCs w:val="32"/>
        </w:rPr>
      </w:pPr>
      <w:r>
        <w:rPr>
          <w:rFonts w:ascii="楷体_GB2312" w:eastAsia="楷体_GB2312" w:hAnsi="仿宋" w:hint="eastAsia"/>
          <w:b/>
          <w:sz w:val="32"/>
          <w:szCs w:val="32"/>
        </w:rPr>
        <w:t>第二十条</w:t>
      </w:r>
      <w:r>
        <w:rPr>
          <w:rFonts w:ascii="楷体_GB2312" w:eastAsia="楷体_GB2312" w:hAnsi="仿宋" w:hint="eastAsia"/>
          <w:b/>
          <w:sz w:val="32"/>
          <w:szCs w:val="32"/>
        </w:rPr>
        <w:t xml:space="preserve">  </w:t>
      </w:r>
      <w:r>
        <w:rPr>
          <w:rFonts w:ascii="楷体_GB2312" w:eastAsia="楷体_GB2312" w:hAnsi="仿宋" w:hint="eastAsia"/>
          <w:b/>
          <w:sz w:val="32"/>
          <w:szCs w:val="32"/>
        </w:rPr>
        <w:t>住宅搬迁奖励</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被征收人在签约期限内签订协议并搬迁的，给予每产权户最高</w:t>
      </w:r>
      <w:r>
        <w:rPr>
          <w:rFonts w:ascii="仿宋_GB2312" w:eastAsia="仿宋_GB2312" w:hAnsi="仿宋" w:hint="eastAsia"/>
          <w:sz w:val="32"/>
          <w:szCs w:val="32"/>
        </w:rPr>
        <w:t>5</w:t>
      </w:r>
      <w:r>
        <w:rPr>
          <w:rFonts w:ascii="仿宋_GB2312" w:eastAsia="仿宋_GB2312" w:hAnsi="仿宋" w:hint="eastAsia"/>
          <w:sz w:val="32"/>
          <w:szCs w:val="32"/>
        </w:rPr>
        <w:t>万元的按时搬迁奖励。</w:t>
      </w:r>
    </w:p>
    <w:p w:rsidR="00A65A22" w:rsidRDefault="00447AFB" w:rsidP="007779BF">
      <w:pPr>
        <w:overflowPunct w:val="0"/>
        <w:spacing w:line="579" w:lineRule="exact"/>
        <w:ind w:firstLineChars="200" w:firstLine="641"/>
        <w:outlineLvl w:val="0"/>
        <w:rPr>
          <w:rFonts w:ascii="楷体_GB2312" w:eastAsia="楷体_GB2312" w:hAnsi="仿宋"/>
          <w:b/>
          <w:sz w:val="32"/>
          <w:szCs w:val="32"/>
        </w:rPr>
      </w:pPr>
      <w:r>
        <w:rPr>
          <w:rFonts w:ascii="楷体_GB2312" w:eastAsia="楷体_GB2312" w:hAnsi="仿宋" w:hint="eastAsia"/>
          <w:b/>
          <w:sz w:val="32"/>
          <w:szCs w:val="32"/>
        </w:rPr>
        <w:t>第二十一条</w:t>
      </w:r>
      <w:r>
        <w:rPr>
          <w:rFonts w:ascii="楷体_GB2312" w:eastAsia="楷体_GB2312" w:hAnsi="仿宋" w:hint="eastAsia"/>
          <w:b/>
          <w:sz w:val="32"/>
          <w:szCs w:val="32"/>
        </w:rPr>
        <w:t xml:space="preserve">  </w:t>
      </w:r>
      <w:r>
        <w:rPr>
          <w:rFonts w:ascii="楷体_GB2312" w:eastAsia="楷体_GB2312" w:hAnsi="仿宋" w:hint="eastAsia"/>
          <w:b/>
          <w:sz w:val="32"/>
          <w:szCs w:val="32"/>
        </w:rPr>
        <w:t>搬迁费标准</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住宅：按经认定的可补偿面积计算，标准为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平方米·次。其中，选择货币补偿</w:t>
      </w:r>
      <w:r>
        <w:rPr>
          <w:rFonts w:ascii="仿宋_GB2312" w:eastAsia="仿宋_GB2312" w:hAnsi="仿宋" w:hint="eastAsia"/>
          <w:sz w:val="32"/>
          <w:szCs w:val="32"/>
        </w:rPr>
        <w:t>的</w:t>
      </w:r>
      <w:r>
        <w:rPr>
          <w:rFonts w:ascii="仿宋_GB2312" w:eastAsia="仿宋_GB2312" w:hAnsi="仿宋_GB2312" w:cs="仿宋_GB2312" w:hint="eastAsia"/>
          <w:sz w:val="32"/>
          <w:szCs w:val="32"/>
        </w:rPr>
        <w:t>，发放一次搬迁费；选择定向定价商品房安置、</w:t>
      </w:r>
      <w:r>
        <w:rPr>
          <w:rFonts w:ascii="仿宋_GB2312" w:eastAsia="仿宋_GB2312" w:hAnsi="仿宋" w:hint="eastAsia"/>
          <w:sz w:val="32"/>
          <w:szCs w:val="32"/>
        </w:rPr>
        <w:t>产权调换或</w:t>
      </w:r>
      <w:r>
        <w:rPr>
          <w:rFonts w:ascii="仿宋_GB2312" w:eastAsia="仿宋_GB2312" w:hAnsi="仿宋_GB2312" w:cs="仿宋_GB2312" w:hint="eastAsia"/>
          <w:sz w:val="32"/>
          <w:szCs w:val="32"/>
        </w:rPr>
        <w:t>房票</w:t>
      </w:r>
      <w:r>
        <w:rPr>
          <w:rFonts w:ascii="仿宋_GB2312" w:eastAsia="仿宋_GB2312" w:hAnsi="仿宋" w:hint="eastAsia"/>
          <w:sz w:val="32"/>
          <w:szCs w:val="32"/>
        </w:rPr>
        <w:t>补偿</w:t>
      </w:r>
      <w:r>
        <w:rPr>
          <w:rFonts w:ascii="仿宋_GB2312" w:eastAsia="仿宋_GB2312" w:hAnsi="仿宋_GB2312" w:cs="仿宋_GB2312" w:hint="eastAsia"/>
          <w:sz w:val="32"/>
          <w:szCs w:val="32"/>
        </w:rPr>
        <w:t>的，发放两次搬迁费。搬迁费单次不足</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户的，按</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w:t>
      </w:r>
      <w:r>
        <w:rPr>
          <w:rFonts w:ascii="汉仪大黑简" w:eastAsia="汉仪大黑简" w:hAnsi="汉仪大黑简" w:cs="汉仪大黑简" w:hint="eastAsia"/>
          <w:sz w:val="32"/>
          <w:szCs w:val="32"/>
        </w:rPr>
        <w:t>·</w:t>
      </w:r>
      <w:r>
        <w:rPr>
          <w:rFonts w:ascii="仿宋_GB2312" w:eastAsia="仿宋_GB2312" w:hAnsi="仿宋_GB2312" w:cs="仿宋_GB2312" w:hint="eastAsia"/>
          <w:sz w:val="32"/>
          <w:szCs w:val="32"/>
        </w:rPr>
        <w:t>次计算。</w:t>
      </w:r>
      <w:r>
        <w:rPr>
          <w:rFonts w:ascii="仿宋_GB2312" w:eastAsia="仿宋_GB2312" w:hAnsi="仿宋" w:hint="eastAsia"/>
          <w:sz w:val="32"/>
          <w:szCs w:val="32"/>
        </w:rPr>
        <w:t>析产的不再享受搬迁费保底。</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店面：按经认定的可补偿面积计算，标准为</w:t>
      </w:r>
      <w:r>
        <w:rPr>
          <w:rFonts w:ascii="仿宋_GB2312" w:eastAsia="仿宋_GB2312" w:hAnsi="仿宋" w:hint="eastAsia"/>
          <w:sz w:val="32"/>
          <w:szCs w:val="32"/>
        </w:rPr>
        <w:t>6</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㎡·次，发放一次搬迁费。</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企业厂房：按经认定的可补偿面积计算，标准为</w:t>
      </w:r>
      <w:r>
        <w:rPr>
          <w:rFonts w:ascii="仿宋_GB2312" w:eastAsia="仿宋_GB2312" w:hAnsi="仿宋" w:hint="eastAsia"/>
          <w:sz w:val="32"/>
          <w:szCs w:val="32"/>
        </w:rPr>
        <w:t>6</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㎡·次，发放一次搬迁费。其中，（</w:t>
      </w:r>
      <w:r>
        <w:rPr>
          <w:rFonts w:ascii="仿宋_GB2312" w:eastAsia="仿宋_GB2312" w:hAnsi="仿宋"/>
          <w:sz w:val="32"/>
          <w:szCs w:val="32"/>
        </w:rPr>
        <w:t>1</w:t>
      </w:r>
      <w:r>
        <w:rPr>
          <w:rFonts w:ascii="仿宋_GB2312" w:eastAsia="仿宋_GB2312" w:hAnsi="仿宋" w:hint="eastAsia"/>
          <w:sz w:val="32"/>
          <w:szCs w:val="32"/>
        </w:rPr>
        <w:t>）对于可恢复使用的设备由被征收人自行处置，按附件五给予搬迁费；对本方案中搬迁费有异议的，也可选择由依法选取的评估公司对搬迁费进行评估，</w:t>
      </w:r>
      <w:r>
        <w:rPr>
          <w:rFonts w:ascii="仿宋_GB2312" w:eastAsia="仿宋_GB2312" w:hAnsi="仿宋" w:hint="eastAsia"/>
          <w:sz w:val="32"/>
          <w:szCs w:val="32"/>
        </w:rPr>
        <w:lastRenderedPageBreak/>
        <w:t>根据评估结果进行补偿。（</w:t>
      </w:r>
      <w:r>
        <w:rPr>
          <w:rFonts w:ascii="仿宋_GB2312" w:eastAsia="仿宋_GB2312" w:hAnsi="仿宋"/>
          <w:sz w:val="32"/>
          <w:szCs w:val="32"/>
        </w:rPr>
        <w:t>2</w:t>
      </w:r>
      <w:r>
        <w:rPr>
          <w:rFonts w:ascii="仿宋_GB2312" w:eastAsia="仿宋_GB2312" w:hAnsi="仿宋" w:hint="eastAsia"/>
          <w:sz w:val="32"/>
          <w:szCs w:val="32"/>
        </w:rPr>
        <w:t>）对于因搬迁丧失使用功能的机器设备设施，由被征收人提出申请，经现场核实后，由具有相应资质的评估公司进行评估，根据评估结果进行补偿。</w:t>
      </w:r>
    </w:p>
    <w:p w:rsidR="00A65A22" w:rsidRDefault="00447AFB" w:rsidP="007779BF">
      <w:pPr>
        <w:overflowPunct w:val="0"/>
        <w:spacing w:line="579" w:lineRule="exact"/>
        <w:ind w:firstLineChars="200" w:firstLine="641"/>
        <w:rPr>
          <w:rFonts w:ascii="楷体_GB2312" w:eastAsia="楷体_GB2312" w:hAnsi="仿宋"/>
          <w:b/>
          <w:bCs/>
          <w:sz w:val="32"/>
          <w:szCs w:val="32"/>
        </w:rPr>
      </w:pPr>
      <w:r>
        <w:rPr>
          <w:rFonts w:ascii="楷体_GB2312" w:eastAsia="楷体_GB2312" w:hAnsi="仿宋" w:hint="eastAsia"/>
          <w:b/>
          <w:bCs/>
          <w:sz w:val="32"/>
          <w:szCs w:val="32"/>
        </w:rPr>
        <w:t>第二十二条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住宅的过渡方式</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实行发放临时安置费，由被征收人自行过渡。</w:t>
      </w:r>
    </w:p>
    <w:p w:rsidR="00A65A22" w:rsidRDefault="00447AFB" w:rsidP="007779BF">
      <w:pPr>
        <w:overflowPunct w:val="0"/>
        <w:spacing w:line="579" w:lineRule="exact"/>
        <w:ind w:firstLineChars="200" w:firstLine="641"/>
        <w:rPr>
          <w:rFonts w:ascii="楷体_GB2312" w:eastAsia="楷体_GB2312" w:hAnsi="仿宋"/>
          <w:b/>
          <w:bCs/>
          <w:sz w:val="32"/>
          <w:szCs w:val="32"/>
        </w:rPr>
      </w:pPr>
      <w:r>
        <w:rPr>
          <w:rFonts w:ascii="楷体_GB2312" w:eastAsia="楷体_GB2312" w:hAnsi="仿宋" w:hint="eastAsia"/>
          <w:b/>
          <w:bCs/>
          <w:sz w:val="32"/>
          <w:szCs w:val="32"/>
        </w:rPr>
        <w:t>第二十三条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住宅临时安置费标准</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（一）临时安置费标准为</w:t>
      </w:r>
      <w:r>
        <w:rPr>
          <w:rFonts w:ascii="仿宋_GB2312" w:eastAsia="仿宋_GB2312" w:hAnsi="仿宋" w:hint="eastAsia"/>
          <w:sz w:val="32"/>
          <w:szCs w:val="32"/>
        </w:rPr>
        <w:t>8</w:t>
      </w:r>
      <w:r>
        <w:rPr>
          <w:rFonts w:ascii="仿宋_GB2312" w:eastAsia="仿宋_GB2312" w:hAnsi="仿宋" w:hint="eastAsia"/>
          <w:sz w:val="32"/>
          <w:szCs w:val="32"/>
        </w:rPr>
        <w:t>元</w:t>
      </w:r>
      <w:r>
        <w:rPr>
          <w:rFonts w:ascii="仿宋_GB2312" w:eastAsia="仿宋_GB2312" w:hAnsi="仿宋" w:hint="eastAsia"/>
          <w:sz w:val="32"/>
          <w:szCs w:val="32"/>
        </w:rPr>
        <w:t>/</w:t>
      </w:r>
      <w:r>
        <w:rPr>
          <w:rFonts w:ascii="仿宋_GB2312" w:eastAsia="仿宋_GB2312" w:hAnsi="仿宋" w:hint="eastAsia"/>
          <w:sz w:val="32"/>
          <w:szCs w:val="32"/>
        </w:rPr>
        <w:t>㎡·月。选择产权调换或定向定价商品房安置的，按实际选择购换面积计算，临时安置费发放自被征收人签订协议并腾空房屋之日起算，至征收部门通知交房之日止；选择房票补偿、全部货币补偿或现房产权调换的，分别按房票面积、货币补偿面积、现房产权调换面积计算，一次性给予</w:t>
      </w:r>
      <w:r>
        <w:rPr>
          <w:rFonts w:ascii="仿宋_GB2312" w:eastAsia="仿宋_GB2312" w:hAnsi="仿宋" w:hint="eastAsia"/>
          <w:sz w:val="32"/>
          <w:szCs w:val="32"/>
        </w:rPr>
        <w:t>6</w:t>
      </w:r>
      <w:r>
        <w:rPr>
          <w:rFonts w:ascii="仿宋_GB2312" w:eastAsia="仿宋_GB2312" w:hAnsi="仿宋" w:hint="eastAsia"/>
          <w:sz w:val="32"/>
          <w:szCs w:val="32"/>
        </w:rPr>
        <w:t>个月的临时安置费。</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符合以下条件：①一户一宅，②征收前长期居住在该房屋，且是唯一居住地，征收后便无居住场所，临时安置费不足</w:t>
      </w:r>
      <w:r>
        <w:rPr>
          <w:rFonts w:ascii="仿宋_GB2312" w:eastAsia="仿宋_GB2312" w:hAnsi="仿宋" w:hint="eastAsia"/>
          <w:sz w:val="32"/>
          <w:szCs w:val="32"/>
        </w:rPr>
        <w:t>1600</w:t>
      </w:r>
      <w:r>
        <w:rPr>
          <w:rFonts w:ascii="仿宋_GB2312" w:eastAsia="仿宋_GB2312" w:hAnsi="仿宋" w:hint="eastAsia"/>
          <w:sz w:val="32"/>
          <w:szCs w:val="32"/>
        </w:rPr>
        <w:t>元</w:t>
      </w:r>
      <w:r>
        <w:rPr>
          <w:rFonts w:ascii="仿宋_GB2312" w:eastAsia="仿宋_GB2312" w:hAnsi="仿宋" w:hint="eastAsia"/>
          <w:sz w:val="32"/>
          <w:szCs w:val="32"/>
        </w:rPr>
        <w:t>/</w:t>
      </w:r>
      <w:r>
        <w:rPr>
          <w:rFonts w:ascii="仿宋_GB2312" w:eastAsia="仿宋_GB2312" w:hAnsi="仿宋" w:hint="eastAsia"/>
          <w:sz w:val="32"/>
          <w:szCs w:val="32"/>
        </w:rPr>
        <w:t>月·</w:t>
      </w:r>
      <w:r>
        <w:rPr>
          <w:rFonts w:ascii="仿宋_GB2312" w:eastAsia="仿宋_GB2312" w:hAnsi="仿宋" w:hint="eastAsia"/>
          <w:sz w:val="32"/>
          <w:szCs w:val="32"/>
        </w:rPr>
        <w:t>户的，按每月每户</w:t>
      </w:r>
      <w:r>
        <w:rPr>
          <w:rFonts w:ascii="仿宋_GB2312" w:eastAsia="仿宋_GB2312" w:hAnsi="仿宋" w:hint="eastAsia"/>
          <w:sz w:val="32"/>
          <w:szCs w:val="32"/>
        </w:rPr>
        <w:t>1600</w:t>
      </w:r>
      <w:r>
        <w:rPr>
          <w:rFonts w:ascii="仿宋_GB2312" w:eastAsia="仿宋_GB2312" w:hAnsi="仿宋" w:hint="eastAsia"/>
          <w:sz w:val="32"/>
          <w:szCs w:val="32"/>
        </w:rPr>
        <w:t>元发放。</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（二）除不可抗力外，选择产权调换或定向定价商品房安置的过渡期限超出</w:t>
      </w:r>
      <w:r>
        <w:rPr>
          <w:rFonts w:ascii="仿宋_GB2312" w:eastAsia="仿宋_GB2312" w:hAnsi="仿宋" w:hint="eastAsia"/>
          <w:sz w:val="32"/>
          <w:szCs w:val="32"/>
        </w:rPr>
        <w:t>36</w:t>
      </w:r>
      <w:r>
        <w:rPr>
          <w:rFonts w:ascii="仿宋_GB2312" w:eastAsia="仿宋_GB2312" w:hAnsi="仿宋" w:hint="eastAsia"/>
          <w:sz w:val="32"/>
          <w:szCs w:val="32"/>
        </w:rPr>
        <w:t>个月的，从逾期之日起，房屋征收部门应当向自行过渡的被征收人支付双倍临时安置费。享受临时安置费每月每户</w:t>
      </w:r>
      <w:r>
        <w:rPr>
          <w:rFonts w:ascii="仿宋_GB2312" w:eastAsia="仿宋_GB2312" w:hAnsi="仿宋" w:hint="eastAsia"/>
          <w:sz w:val="32"/>
          <w:szCs w:val="32"/>
        </w:rPr>
        <w:t>1600</w:t>
      </w:r>
      <w:r>
        <w:rPr>
          <w:rFonts w:ascii="仿宋_GB2312" w:eastAsia="仿宋_GB2312" w:hAnsi="仿宋" w:hint="eastAsia"/>
          <w:sz w:val="32"/>
          <w:szCs w:val="32"/>
        </w:rPr>
        <w:t>元保障的，遇逾期安置的，若按实际选择产权调换或所选择定向定价商品房面积（不含扩购）双倍计算，临时安置费超过以上优惠标准的，按实际选择产权调换或选择定向定价商品房面积（不含扩购）重新核准临时安置费；未超过优惠标准的</w:t>
      </w:r>
      <w:r>
        <w:rPr>
          <w:rFonts w:ascii="仿宋_GB2312" w:eastAsia="仿宋_GB2312" w:hAnsi="仿宋" w:hint="eastAsia"/>
          <w:sz w:val="32"/>
          <w:szCs w:val="32"/>
        </w:rPr>
        <w:lastRenderedPageBreak/>
        <w:t>仍按原标准执行。</w:t>
      </w:r>
    </w:p>
    <w:p w:rsidR="00A65A22" w:rsidRDefault="00447AFB" w:rsidP="007779BF">
      <w:pPr>
        <w:overflowPunct w:val="0"/>
        <w:spacing w:line="579" w:lineRule="exact"/>
        <w:ind w:firstLineChars="200" w:firstLine="641"/>
        <w:rPr>
          <w:rFonts w:ascii="楷体_GB2312" w:eastAsia="楷体_GB2312" w:hAnsi="仿宋"/>
          <w:b/>
          <w:bCs/>
          <w:sz w:val="32"/>
          <w:szCs w:val="32"/>
        </w:rPr>
      </w:pPr>
      <w:r>
        <w:rPr>
          <w:rFonts w:ascii="楷体_GB2312" w:eastAsia="楷体_GB2312" w:hAnsi="仿宋" w:hint="eastAsia"/>
          <w:b/>
          <w:bCs/>
          <w:sz w:val="32"/>
          <w:szCs w:val="32"/>
        </w:rPr>
        <w:t>第二十四条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店面、未经登记经营性用房、企业厂房的停产停业补助费标准</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征收</w:t>
      </w:r>
      <w:r>
        <w:rPr>
          <w:rFonts w:ascii="仿宋_GB2312" w:eastAsia="仿宋_GB2312" w:hAnsi="仿宋"/>
          <w:sz w:val="32"/>
          <w:szCs w:val="32"/>
        </w:rPr>
        <w:t>房屋</w:t>
      </w:r>
      <w:r>
        <w:rPr>
          <w:rFonts w:ascii="仿宋_GB2312" w:eastAsia="仿宋_GB2312" w:hAnsi="仿宋" w:hint="eastAsia"/>
          <w:sz w:val="32"/>
          <w:szCs w:val="32"/>
        </w:rPr>
        <w:t>造成停产停业的，停产停业损失的补偿标准被征收人可选择以下标准之一进行补偿：</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）根据经营者近</w:t>
      </w:r>
      <w:r>
        <w:rPr>
          <w:rFonts w:ascii="仿宋_GB2312" w:eastAsia="仿宋_GB2312" w:hAnsi="仿宋"/>
          <w:sz w:val="32"/>
          <w:szCs w:val="32"/>
        </w:rPr>
        <w:t>3</w:t>
      </w:r>
      <w:r>
        <w:rPr>
          <w:rFonts w:ascii="仿宋_GB2312" w:eastAsia="仿宋_GB2312" w:hAnsi="仿宋" w:hint="eastAsia"/>
          <w:sz w:val="32"/>
          <w:szCs w:val="32"/>
        </w:rPr>
        <w:t>年的年平均净利润确定，生产经营期限不足</w:t>
      </w:r>
      <w:r>
        <w:rPr>
          <w:rFonts w:ascii="仿宋_GB2312" w:eastAsia="仿宋_GB2312" w:hAnsi="仿宋"/>
          <w:sz w:val="32"/>
          <w:szCs w:val="32"/>
        </w:rPr>
        <w:t>3</w:t>
      </w:r>
      <w:r>
        <w:rPr>
          <w:rFonts w:ascii="仿宋_GB2312" w:eastAsia="仿宋_GB2312" w:hAnsi="仿宋" w:hint="eastAsia"/>
          <w:sz w:val="32"/>
          <w:szCs w:val="32"/>
        </w:rPr>
        <w:t>年的，以实际生产经营期限的年平均净利润确定。净利润根据税务部门出具的税后利润额证明材料确定；税务部门无法出具证明的，根据具备相应资质的会计师事务所出具的企业年度审计报告确定。</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）店面、未经登记经营性用房按经认定的实际建筑面积计算，标准为</w:t>
      </w:r>
      <w:r>
        <w:rPr>
          <w:rFonts w:ascii="仿宋_GB2312" w:eastAsia="仿宋_GB2312" w:hAnsi="仿宋"/>
          <w:sz w:val="32"/>
          <w:szCs w:val="32"/>
        </w:rPr>
        <w:t>30</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㎡·月；企业厂房按实际建筑面积计算，标准为</w:t>
      </w:r>
      <w:r>
        <w:rPr>
          <w:rFonts w:ascii="仿宋_GB2312" w:eastAsia="仿宋_GB2312" w:hAnsi="仿宋"/>
          <w:sz w:val="32"/>
          <w:szCs w:val="32"/>
        </w:rPr>
        <w:t>18</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㎡·月。</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被征收人停产停业损失补偿期限按照</w:t>
      </w:r>
      <w:r>
        <w:rPr>
          <w:rFonts w:ascii="仿宋_GB2312" w:eastAsia="仿宋_GB2312" w:hAnsi="仿宋"/>
          <w:sz w:val="32"/>
          <w:szCs w:val="32"/>
        </w:rPr>
        <w:t>6</w:t>
      </w:r>
      <w:r>
        <w:rPr>
          <w:rFonts w:ascii="仿宋_GB2312" w:eastAsia="仿宋_GB2312" w:hAnsi="仿宋" w:hint="eastAsia"/>
          <w:sz w:val="32"/>
          <w:szCs w:val="32"/>
        </w:rPr>
        <w:t>个月计算。</w:t>
      </w:r>
    </w:p>
    <w:p w:rsidR="00A65A22" w:rsidRDefault="00A65A22">
      <w:pPr>
        <w:pStyle w:val="a3"/>
        <w:overflowPunct w:val="0"/>
        <w:spacing w:line="579" w:lineRule="exact"/>
      </w:pPr>
    </w:p>
    <w:p w:rsidR="00A65A22" w:rsidRDefault="00447AFB">
      <w:pPr>
        <w:overflowPunct w:val="0"/>
        <w:spacing w:line="579" w:lineRule="exact"/>
        <w:jc w:val="center"/>
        <w:rPr>
          <w:rFonts w:ascii="黑体" w:eastAsia="黑体" w:hAnsi="黑体"/>
          <w:sz w:val="32"/>
          <w:szCs w:val="32"/>
        </w:rPr>
      </w:pPr>
      <w:r>
        <w:rPr>
          <w:rFonts w:ascii="黑体" w:eastAsia="黑体" w:hAnsi="黑体" w:hint="eastAsia"/>
          <w:sz w:val="32"/>
          <w:szCs w:val="32"/>
        </w:rPr>
        <w:t>第六部分</w:t>
      </w:r>
      <w:r>
        <w:rPr>
          <w:rFonts w:ascii="黑体" w:eastAsia="黑体" w:hAnsi="黑体" w:hint="eastAsia"/>
          <w:sz w:val="32"/>
          <w:szCs w:val="32"/>
        </w:rPr>
        <w:t xml:space="preserve"> </w:t>
      </w:r>
      <w:r>
        <w:rPr>
          <w:rFonts w:ascii="黑体" w:eastAsia="黑体" w:hAnsi="黑体" w:hint="eastAsia"/>
          <w:sz w:val="32"/>
          <w:szCs w:val="32"/>
        </w:rPr>
        <w:t>补偿决定</w:t>
      </w:r>
    </w:p>
    <w:p w:rsidR="00A65A22" w:rsidRDefault="00447AFB" w:rsidP="007779BF">
      <w:pPr>
        <w:overflowPunct w:val="0"/>
        <w:spacing w:line="579" w:lineRule="exact"/>
        <w:ind w:firstLineChars="200" w:firstLine="641"/>
        <w:rPr>
          <w:rFonts w:ascii="楷体_GB2312" w:eastAsia="楷体_GB2312" w:hAnsi="仿宋"/>
          <w:b/>
          <w:bCs/>
          <w:sz w:val="32"/>
          <w:szCs w:val="32"/>
        </w:rPr>
      </w:pPr>
      <w:r>
        <w:rPr>
          <w:rFonts w:ascii="楷体_GB2312" w:eastAsia="楷体_GB2312" w:hAnsi="仿宋" w:hint="eastAsia"/>
          <w:b/>
          <w:bCs/>
          <w:sz w:val="32"/>
          <w:szCs w:val="32"/>
        </w:rPr>
        <w:t>第二十五条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补偿决定</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房屋征收部门与被征收人在规定的签约期限达不成协议的，或被征收房屋所有权人不明确的，由房屋征收部门报请作出房屋征收决定的丰泽区人民政府作出补偿决定，并在房屋征收范围内予以公告。补偿决定认定的补偿金额以经鉴定认可的评估结果作为依据，被征收人不再享受本方案规定的优惠奖励办法。</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被征收人对补偿决定不服的，可以依法申请行政复议，也可以依法提起行政诉讼。被征收人在法定期限内不申请行政复议或者不提起行政诉讼，在补偿决定规定的期限内又不搬迁的，由作出房屋征收补偿决定的丰泽区人民政府依法申请</w:t>
      </w:r>
      <w:r>
        <w:rPr>
          <w:rFonts w:ascii="仿宋_GB2312" w:eastAsia="仿宋_GB2312" w:hAnsi="仿宋" w:hint="eastAsia"/>
          <w:sz w:val="32"/>
          <w:szCs w:val="32"/>
        </w:rPr>
        <w:t>人民法院强制执行。</w:t>
      </w:r>
    </w:p>
    <w:p w:rsidR="00A65A22" w:rsidRDefault="00A65A22">
      <w:pPr>
        <w:pStyle w:val="a3"/>
        <w:overflowPunct w:val="0"/>
        <w:spacing w:line="579" w:lineRule="exact"/>
      </w:pPr>
    </w:p>
    <w:p w:rsidR="00A65A22" w:rsidRDefault="00447AFB">
      <w:pPr>
        <w:overflowPunct w:val="0"/>
        <w:spacing w:line="579" w:lineRule="exact"/>
        <w:jc w:val="center"/>
        <w:rPr>
          <w:rFonts w:ascii="黑体" w:eastAsia="黑体" w:hAnsi="黑体"/>
          <w:sz w:val="32"/>
          <w:szCs w:val="32"/>
        </w:rPr>
      </w:pPr>
      <w:r>
        <w:rPr>
          <w:rFonts w:ascii="黑体" w:eastAsia="黑体" w:hAnsi="黑体" w:hint="eastAsia"/>
          <w:sz w:val="32"/>
          <w:szCs w:val="32"/>
        </w:rPr>
        <w:t>第七部分</w:t>
      </w:r>
      <w:r>
        <w:rPr>
          <w:rFonts w:ascii="黑体" w:eastAsia="黑体" w:hAnsi="黑体" w:hint="eastAsia"/>
          <w:sz w:val="32"/>
          <w:szCs w:val="32"/>
        </w:rPr>
        <w:t xml:space="preserve"> </w:t>
      </w:r>
      <w:r>
        <w:rPr>
          <w:rFonts w:ascii="黑体" w:eastAsia="黑体" w:hAnsi="黑体" w:hint="eastAsia"/>
          <w:sz w:val="32"/>
          <w:szCs w:val="32"/>
        </w:rPr>
        <w:t>附则</w:t>
      </w:r>
    </w:p>
    <w:p w:rsidR="00A65A22" w:rsidRDefault="00447AFB" w:rsidP="007779BF">
      <w:pPr>
        <w:overflowPunct w:val="0"/>
        <w:spacing w:line="579" w:lineRule="exact"/>
        <w:ind w:firstLineChars="200" w:firstLine="641"/>
        <w:rPr>
          <w:rFonts w:ascii="楷体_GB2312" w:eastAsia="楷体_GB2312" w:hAnsi="仿宋"/>
          <w:b/>
          <w:bCs/>
          <w:sz w:val="32"/>
          <w:szCs w:val="32"/>
        </w:rPr>
      </w:pPr>
      <w:r>
        <w:rPr>
          <w:rFonts w:ascii="楷体_GB2312" w:eastAsia="楷体_GB2312" w:hAnsi="仿宋" w:hint="eastAsia"/>
          <w:b/>
          <w:bCs/>
          <w:sz w:val="32"/>
          <w:szCs w:val="32"/>
        </w:rPr>
        <w:t>第二十六条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其他类型建筑的补偿办法</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征收中涉及军事设施、学校、党政机关办公用地、文物古迹等其他房屋，依据有关法律、法规处理；宫庙按统规自建处理。</w:t>
      </w:r>
    </w:p>
    <w:p w:rsidR="00A65A22" w:rsidRDefault="00447AFB" w:rsidP="007779BF">
      <w:pPr>
        <w:overflowPunct w:val="0"/>
        <w:spacing w:line="579" w:lineRule="exact"/>
        <w:ind w:firstLineChars="200" w:firstLine="641"/>
        <w:rPr>
          <w:rFonts w:ascii="楷体_GB2312" w:eastAsia="楷体_GB2312" w:hAnsi="仿宋"/>
          <w:b/>
          <w:bCs/>
          <w:sz w:val="32"/>
          <w:szCs w:val="32"/>
        </w:rPr>
      </w:pPr>
      <w:r>
        <w:rPr>
          <w:rFonts w:ascii="楷体_GB2312" w:eastAsia="楷体_GB2312" w:hAnsi="仿宋" w:hint="eastAsia"/>
          <w:b/>
          <w:bCs/>
          <w:sz w:val="32"/>
          <w:szCs w:val="32"/>
        </w:rPr>
        <w:t>第二十七条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适用范围</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本方案自征收决定公告发布之日起实施，未尽事宜按相关法律、法规的规定执行。</w:t>
      </w:r>
    </w:p>
    <w:p w:rsidR="00A65A22" w:rsidRDefault="00447AFB">
      <w:pPr>
        <w:overflowPunct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本方案只适用丰泽区东海金崎片区改造项目（一期）征收补偿安置，不作为其它项目征收补偿安置的依据。鉴于片区房屋征收工作的延续性、可操作性，本方案与东海片区房屋征收惯例不一致的，提请市、区东海金崎片区改造征收工作指挥部研究确定。</w:t>
      </w:r>
    </w:p>
    <w:p w:rsidR="00A65A22" w:rsidRDefault="00447AFB" w:rsidP="007779BF">
      <w:pPr>
        <w:overflowPunct w:val="0"/>
        <w:spacing w:line="579" w:lineRule="exact"/>
        <w:ind w:firstLineChars="200" w:firstLine="641"/>
        <w:rPr>
          <w:rFonts w:ascii="楷体_GB2312" w:eastAsia="楷体_GB2312" w:hAnsi="仿宋"/>
          <w:sz w:val="32"/>
          <w:szCs w:val="32"/>
        </w:rPr>
      </w:pPr>
      <w:r>
        <w:rPr>
          <w:rFonts w:ascii="楷体_GB2312" w:eastAsia="楷体_GB2312" w:hAnsi="仿宋" w:hint="eastAsia"/>
          <w:b/>
          <w:bCs/>
          <w:sz w:val="32"/>
          <w:szCs w:val="32"/>
        </w:rPr>
        <w:t>第二十八条</w:t>
      </w:r>
      <w:r>
        <w:rPr>
          <w:rFonts w:ascii="楷体_GB2312" w:eastAsia="楷体_GB2312" w:hAnsi="仿宋" w:hint="eastAsia"/>
          <w:b/>
          <w:bCs/>
          <w:sz w:val="32"/>
          <w:szCs w:val="32"/>
        </w:rPr>
        <w:t xml:space="preserve">  </w:t>
      </w:r>
      <w:r>
        <w:rPr>
          <w:rFonts w:ascii="楷体_GB2312" w:eastAsia="楷体_GB2312" w:hAnsi="仿宋" w:hint="eastAsia"/>
          <w:b/>
          <w:bCs/>
          <w:sz w:val="32"/>
          <w:szCs w:val="32"/>
        </w:rPr>
        <w:t>本方案解释权归丰泽区住房和城乡建设局。</w:t>
      </w:r>
    </w:p>
    <w:p w:rsidR="00A65A22" w:rsidRDefault="00A65A22">
      <w:pPr>
        <w:overflowPunct w:val="0"/>
        <w:spacing w:line="579" w:lineRule="exact"/>
        <w:rPr>
          <w:rFonts w:ascii="仿宋_GB2312" w:eastAsia="仿宋_GB2312" w:hAnsi="仿宋"/>
          <w:sz w:val="32"/>
          <w:szCs w:val="32"/>
        </w:rPr>
        <w:sectPr w:rsidR="00A65A22">
          <w:headerReference w:type="default" r:id="rId7"/>
          <w:footerReference w:type="even" r:id="rId8"/>
          <w:footerReference w:type="default" r:id="rId9"/>
          <w:pgSz w:w="11906" w:h="16838"/>
          <w:pgMar w:top="2098" w:right="1474" w:bottom="1985" w:left="1588" w:header="851" w:footer="1418" w:gutter="0"/>
          <w:cols w:space="720"/>
          <w:docGrid w:type="lines" w:linePitch="312"/>
        </w:sectPr>
      </w:pPr>
    </w:p>
    <w:p w:rsidR="00A65A22" w:rsidRDefault="00447AFB">
      <w:pPr>
        <w:spacing w:line="579" w:lineRule="exact"/>
        <w:rPr>
          <w:rFonts w:ascii="黑体" w:eastAsia="黑体" w:hAnsi="黑体"/>
          <w:sz w:val="32"/>
          <w:szCs w:val="32"/>
        </w:rPr>
      </w:pPr>
      <w:r>
        <w:rPr>
          <w:rFonts w:ascii="黑体" w:eastAsia="黑体" w:hAnsi="黑体" w:hint="eastAsia"/>
          <w:sz w:val="32"/>
          <w:szCs w:val="32"/>
        </w:rPr>
        <w:lastRenderedPageBreak/>
        <w:t>附件一</w:t>
      </w:r>
    </w:p>
    <w:p w:rsidR="00A65A22" w:rsidRDefault="00A65A22">
      <w:pPr>
        <w:spacing w:line="579" w:lineRule="exact"/>
        <w:rPr>
          <w:rFonts w:ascii="黑体" w:eastAsia="黑体" w:hAnsi="黑体"/>
          <w:sz w:val="24"/>
        </w:rPr>
      </w:pPr>
    </w:p>
    <w:p w:rsidR="00A65A22" w:rsidRDefault="00447AFB">
      <w:pPr>
        <w:widowControl/>
        <w:spacing w:line="579"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被征收自建住宅货币征收补偿单价</w:t>
      </w:r>
    </w:p>
    <w:p w:rsidR="00A65A22" w:rsidRDefault="00447AFB">
      <w:pPr>
        <w:widowControl/>
        <w:spacing w:line="579" w:lineRule="exact"/>
        <w:jc w:val="right"/>
        <w:rPr>
          <w:rFonts w:ascii="楷体_GB2312" w:eastAsia="楷体_GB2312" w:hAnsi="仿宋"/>
          <w:sz w:val="28"/>
          <w:szCs w:val="28"/>
        </w:rPr>
      </w:pPr>
      <w:r>
        <w:rPr>
          <w:rFonts w:ascii="楷体_GB2312" w:eastAsia="楷体_GB2312" w:hAnsi="仿宋" w:hint="eastAsia"/>
          <w:sz w:val="28"/>
          <w:szCs w:val="28"/>
        </w:rPr>
        <w:t>单位：元</w:t>
      </w:r>
      <w:r>
        <w:rPr>
          <w:rFonts w:ascii="楷体_GB2312" w:eastAsia="楷体_GB2312" w:hAnsi="仿宋"/>
          <w:sz w:val="28"/>
          <w:szCs w:val="28"/>
        </w:rPr>
        <w:t>/</w:t>
      </w:r>
      <w:r>
        <w:rPr>
          <w:rFonts w:ascii="楷体_GB2312" w:eastAsia="仿宋" w:hAnsi="仿宋" w:hint="eastAsia"/>
          <w:sz w:val="28"/>
          <w:szCs w:val="28"/>
        </w:rPr>
        <w:t>㎡</w:t>
      </w:r>
    </w:p>
    <w:p w:rsidR="00A65A22" w:rsidRDefault="00A65A22">
      <w:pPr>
        <w:widowControl/>
        <w:spacing w:line="579" w:lineRule="exact"/>
        <w:jc w:val="right"/>
        <w:rPr>
          <w:rFonts w:ascii="仿宋_GB2312" w:hAnsi="宋体"/>
          <w:sz w:val="24"/>
        </w:rPr>
      </w:pPr>
    </w:p>
    <w:tbl>
      <w:tblPr>
        <w:tblW w:w="9108" w:type="dxa"/>
        <w:tblLayout w:type="fixed"/>
        <w:tblLook w:val="04A0"/>
      </w:tblPr>
      <w:tblGrid>
        <w:gridCol w:w="1908"/>
        <w:gridCol w:w="1440"/>
        <w:gridCol w:w="1440"/>
        <w:gridCol w:w="1440"/>
        <w:gridCol w:w="1440"/>
        <w:gridCol w:w="1440"/>
      </w:tblGrid>
      <w:tr w:rsidR="00A65A22">
        <w:trPr>
          <w:trHeight w:val="735"/>
        </w:trPr>
        <w:tc>
          <w:tcPr>
            <w:tcW w:w="1908"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宋体"/>
                <w:b/>
                <w:kern w:val="0"/>
                <w:sz w:val="32"/>
                <w:szCs w:val="32"/>
              </w:rPr>
            </w:pPr>
            <w:r>
              <w:rPr>
                <w:rFonts w:ascii="仿宋_GB2312" w:eastAsia="仿宋_GB2312" w:hAnsi="仿宋" w:hint="eastAsia"/>
                <w:b/>
                <w:sz w:val="32"/>
                <w:szCs w:val="32"/>
              </w:rPr>
              <w:t>结构</w:t>
            </w:r>
          </w:p>
        </w:tc>
        <w:tc>
          <w:tcPr>
            <w:tcW w:w="1440" w:type="dxa"/>
            <w:tcBorders>
              <w:top w:val="single" w:sz="4" w:space="0" w:color="auto"/>
              <w:left w:val="nil"/>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宋体"/>
                <w:b/>
                <w:kern w:val="0"/>
                <w:sz w:val="32"/>
                <w:szCs w:val="32"/>
              </w:rPr>
            </w:pPr>
            <w:r>
              <w:rPr>
                <w:rFonts w:ascii="仿宋_GB2312" w:eastAsia="仿宋_GB2312" w:hAnsi="仿宋" w:hint="eastAsia"/>
                <w:b/>
                <w:sz w:val="32"/>
                <w:szCs w:val="32"/>
              </w:rPr>
              <w:t>总一层</w:t>
            </w:r>
          </w:p>
        </w:tc>
        <w:tc>
          <w:tcPr>
            <w:tcW w:w="1440" w:type="dxa"/>
            <w:tcBorders>
              <w:top w:val="single" w:sz="4" w:space="0" w:color="auto"/>
              <w:left w:val="nil"/>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宋体"/>
                <w:b/>
                <w:kern w:val="0"/>
                <w:sz w:val="32"/>
                <w:szCs w:val="32"/>
              </w:rPr>
            </w:pPr>
            <w:r>
              <w:rPr>
                <w:rFonts w:ascii="仿宋_GB2312" w:eastAsia="仿宋_GB2312" w:hAnsi="仿宋" w:hint="eastAsia"/>
                <w:b/>
                <w:sz w:val="32"/>
                <w:szCs w:val="32"/>
              </w:rPr>
              <w:t>总二层</w:t>
            </w:r>
          </w:p>
        </w:tc>
        <w:tc>
          <w:tcPr>
            <w:tcW w:w="1440" w:type="dxa"/>
            <w:tcBorders>
              <w:top w:val="single" w:sz="4" w:space="0" w:color="auto"/>
              <w:left w:val="nil"/>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宋体"/>
                <w:b/>
                <w:kern w:val="0"/>
                <w:sz w:val="32"/>
                <w:szCs w:val="32"/>
              </w:rPr>
            </w:pPr>
            <w:r>
              <w:rPr>
                <w:rFonts w:ascii="仿宋_GB2312" w:eastAsia="仿宋_GB2312" w:hAnsi="仿宋" w:hint="eastAsia"/>
                <w:b/>
                <w:sz w:val="32"/>
                <w:szCs w:val="32"/>
              </w:rPr>
              <w:t>总三层</w:t>
            </w:r>
          </w:p>
        </w:tc>
        <w:tc>
          <w:tcPr>
            <w:tcW w:w="1440" w:type="dxa"/>
            <w:tcBorders>
              <w:top w:val="single" w:sz="4" w:space="0" w:color="auto"/>
              <w:left w:val="nil"/>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宋体"/>
                <w:b/>
                <w:kern w:val="0"/>
                <w:sz w:val="32"/>
                <w:szCs w:val="32"/>
              </w:rPr>
            </w:pPr>
            <w:r>
              <w:rPr>
                <w:rFonts w:ascii="仿宋_GB2312" w:eastAsia="仿宋_GB2312" w:hAnsi="仿宋" w:hint="eastAsia"/>
                <w:b/>
                <w:sz w:val="32"/>
                <w:szCs w:val="32"/>
              </w:rPr>
              <w:t>总四层</w:t>
            </w:r>
          </w:p>
        </w:tc>
        <w:tc>
          <w:tcPr>
            <w:tcW w:w="1440" w:type="dxa"/>
            <w:tcBorders>
              <w:top w:val="single" w:sz="4" w:space="0" w:color="auto"/>
              <w:left w:val="nil"/>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宋体"/>
                <w:b/>
                <w:kern w:val="0"/>
                <w:sz w:val="32"/>
                <w:szCs w:val="32"/>
              </w:rPr>
            </w:pPr>
            <w:r>
              <w:rPr>
                <w:rFonts w:ascii="仿宋_GB2312" w:eastAsia="仿宋_GB2312" w:hAnsi="仿宋" w:cs="宋体" w:hint="eastAsia"/>
                <w:b/>
                <w:kern w:val="0"/>
                <w:sz w:val="32"/>
                <w:szCs w:val="32"/>
              </w:rPr>
              <w:t>总五层及以上</w:t>
            </w:r>
          </w:p>
        </w:tc>
      </w:tr>
      <w:tr w:rsidR="00A65A22">
        <w:trPr>
          <w:trHeight w:val="58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A65A22" w:rsidRDefault="00447AFB">
            <w:pPr>
              <w:spacing w:line="579" w:lineRule="exact"/>
              <w:jc w:val="center"/>
              <w:rPr>
                <w:rFonts w:ascii="仿宋_GB2312" w:eastAsia="仿宋_GB2312" w:hAnsi="仿宋" w:cs="宋体"/>
                <w:kern w:val="0"/>
                <w:sz w:val="32"/>
                <w:szCs w:val="32"/>
              </w:rPr>
            </w:pPr>
            <w:r>
              <w:rPr>
                <w:rFonts w:ascii="仿宋_GB2312" w:eastAsia="仿宋_GB2312" w:hAnsi="仿宋" w:hint="eastAsia"/>
                <w:sz w:val="32"/>
                <w:szCs w:val="32"/>
              </w:rPr>
              <w:t>框架</w:t>
            </w:r>
          </w:p>
        </w:tc>
        <w:tc>
          <w:tcPr>
            <w:tcW w:w="1440" w:type="dxa"/>
            <w:tcBorders>
              <w:top w:val="nil"/>
              <w:left w:val="nil"/>
              <w:bottom w:val="single" w:sz="4" w:space="0" w:color="auto"/>
              <w:right w:val="single" w:sz="4" w:space="0" w:color="auto"/>
            </w:tcBorders>
            <w:shd w:val="clear" w:color="auto" w:fill="auto"/>
            <w:noWrap/>
            <w:vAlign w:val="center"/>
          </w:tcPr>
          <w:p w:rsidR="00A65A22" w:rsidRDefault="00447AFB">
            <w:pPr>
              <w:jc w:val="center"/>
              <w:rPr>
                <w:rFonts w:ascii="宋体" w:hAnsi="宋体" w:cs="宋体"/>
                <w:sz w:val="32"/>
                <w:szCs w:val="32"/>
              </w:rPr>
            </w:pPr>
            <w:r>
              <w:rPr>
                <w:rFonts w:hint="eastAsia"/>
                <w:sz w:val="32"/>
                <w:szCs w:val="32"/>
              </w:rPr>
              <w:t>13034</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sz w:val="32"/>
                <w:szCs w:val="32"/>
              </w:rPr>
            </w:pPr>
            <w:r>
              <w:rPr>
                <w:rFonts w:hint="eastAsia"/>
                <w:sz w:val="32"/>
                <w:szCs w:val="32"/>
              </w:rPr>
              <w:t>10861</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sz w:val="32"/>
                <w:szCs w:val="32"/>
              </w:rPr>
            </w:pPr>
            <w:r>
              <w:rPr>
                <w:rFonts w:hint="eastAsia"/>
                <w:sz w:val="32"/>
                <w:szCs w:val="32"/>
              </w:rPr>
              <w:t>8689</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sz w:val="32"/>
                <w:szCs w:val="32"/>
              </w:rPr>
            </w:pPr>
            <w:r>
              <w:rPr>
                <w:rFonts w:hint="eastAsia"/>
                <w:sz w:val="32"/>
                <w:szCs w:val="32"/>
              </w:rPr>
              <w:t>7820</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sz w:val="32"/>
                <w:szCs w:val="32"/>
              </w:rPr>
            </w:pPr>
            <w:r>
              <w:rPr>
                <w:rFonts w:hint="eastAsia"/>
                <w:sz w:val="32"/>
                <w:szCs w:val="32"/>
              </w:rPr>
              <w:t>7386</w:t>
            </w:r>
          </w:p>
        </w:tc>
      </w:tr>
      <w:tr w:rsidR="00A65A22">
        <w:trPr>
          <w:trHeight w:val="565"/>
        </w:trPr>
        <w:tc>
          <w:tcPr>
            <w:tcW w:w="1908" w:type="dxa"/>
            <w:tcBorders>
              <w:top w:val="nil"/>
              <w:left w:val="single" w:sz="4" w:space="0" w:color="auto"/>
              <w:bottom w:val="single" w:sz="4" w:space="0" w:color="auto"/>
              <w:right w:val="single" w:sz="4" w:space="0" w:color="auto"/>
            </w:tcBorders>
            <w:shd w:val="clear" w:color="auto" w:fill="auto"/>
            <w:noWrap/>
            <w:vAlign w:val="center"/>
          </w:tcPr>
          <w:p w:rsidR="00A65A22" w:rsidRDefault="00447AFB">
            <w:pPr>
              <w:spacing w:line="579" w:lineRule="exact"/>
              <w:jc w:val="center"/>
              <w:rPr>
                <w:rFonts w:ascii="仿宋_GB2312" w:eastAsia="仿宋_GB2312" w:hAnsi="仿宋" w:cs="宋体"/>
                <w:kern w:val="0"/>
                <w:sz w:val="32"/>
                <w:szCs w:val="32"/>
              </w:rPr>
            </w:pPr>
            <w:r>
              <w:rPr>
                <w:rFonts w:ascii="仿宋_GB2312" w:eastAsia="仿宋_GB2312" w:hAnsi="仿宋" w:hint="eastAsia"/>
                <w:sz w:val="32"/>
                <w:szCs w:val="32"/>
              </w:rPr>
              <w:t>砖混</w:t>
            </w:r>
          </w:p>
        </w:tc>
        <w:tc>
          <w:tcPr>
            <w:tcW w:w="1440" w:type="dxa"/>
            <w:tcBorders>
              <w:top w:val="nil"/>
              <w:left w:val="nil"/>
              <w:bottom w:val="single" w:sz="4" w:space="0" w:color="auto"/>
              <w:right w:val="single" w:sz="4" w:space="0" w:color="auto"/>
            </w:tcBorders>
            <w:shd w:val="clear" w:color="auto" w:fill="auto"/>
            <w:noWrap/>
            <w:vAlign w:val="center"/>
          </w:tcPr>
          <w:p w:rsidR="00A65A22" w:rsidRDefault="00447AFB">
            <w:pPr>
              <w:jc w:val="center"/>
              <w:rPr>
                <w:rFonts w:ascii="宋体" w:hAnsi="宋体" w:cs="宋体"/>
                <w:color w:val="000000"/>
                <w:sz w:val="32"/>
                <w:szCs w:val="32"/>
              </w:rPr>
            </w:pPr>
            <w:r>
              <w:rPr>
                <w:rFonts w:hint="eastAsia"/>
                <w:color w:val="000000"/>
                <w:sz w:val="32"/>
                <w:szCs w:val="32"/>
              </w:rPr>
              <w:t>12643</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10535</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8428</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7585</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7164</w:t>
            </w:r>
          </w:p>
        </w:tc>
      </w:tr>
      <w:tr w:rsidR="00A65A22">
        <w:trPr>
          <w:trHeight w:val="49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A65A22" w:rsidRDefault="00447AFB">
            <w:pPr>
              <w:spacing w:line="579" w:lineRule="exact"/>
              <w:jc w:val="center"/>
              <w:rPr>
                <w:rFonts w:ascii="仿宋_GB2312" w:eastAsia="仿宋_GB2312" w:hAnsi="仿宋" w:cs="宋体"/>
                <w:kern w:val="0"/>
                <w:sz w:val="32"/>
                <w:szCs w:val="32"/>
              </w:rPr>
            </w:pPr>
            <w:r>
              <w:rPr>
                <w:rFonts w:ascii="仿宋_GB2312" w:eastAsia="仿宋_GB2312" w:hAnsi="仿宋" w:hint="eastAsia"/>
                <w:sz w:val="32"/>
                <w:szCs w:val="32"/>
              </w:rPr>
              <w:t>石混</w:t>
            </w:r>
          </w:p>
        </w:tc>
        <w:tc>
          <w:tcPr>
            <w:tcW w:w="1440" w:type="dxa"/>
            <w:tcBorders>
              <w:top w:val="nil"/>
              <w:left w:val="nil"/>
              <w:bottom w:val="single" w:sz="4" w:space="0" w:color="auto"/>
              <w:right w:val="single" w:sz="4" w:space="0" w:color="auto"/>
            </w:tcBorders>
            <w:shd w:val="clear" w:color="auto" w:fill="auto"/>
            <w:noWrap/>
            <w:vAlign w:val="center"/>
          </w:tcPr>
          <w:p w:rsidR="00A65A22" w:rsidRDefault="00447AFB">
            <w:pPr>
              <w:jc w:val="center"/>
              <w:rPr>
                <w:rFonts w:ascii="宋体" w:hAnsi="宋体" w:cs="宋体"/>
                <w:color w:val="000000"/>
                <w:sz w:val="32"/>
                <w:szCs w:val="32"/>
              </w:rPr>
            </w:pPr>
            <w:r>
              <w:rPr>
                <w:rFonts w:hint="eastAsia"/>
                <w:color w:val="000000"/>
                <w:sz w:val="32"/>
                <w:szCs w:val="32"/>
              </w:rPr>
              <w:t>12382</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10318</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8255</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7429</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7017</w:t>
            </w:r>
          </w:p>
        </w:tc>
      </w:tr>
      <w:tr w:rsidR="00A65A22">
        <w:trPr>
          <w:trHeight w:val="79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A65A22" w:rsidRDefault="00447AFB">
            <w:pPr>
              <w:widowControl/>
              <w:spacing w:line="579" w:lineRule="exact"/>
              <w:jc w:val="center"/>
              <w:rPr>
                <w:rFonts w:ascii="仿宋_GB2312" w:eastAsia="仿宋_GB2312" w:hAnsi="仿宋"/>
                <w:sz w:val="32"/>
                <w:szCs w:val="32"/>
              </w:rPr>
            </w:pPr>
            <w:r>
              <w:rPr>
                <w:rFonts w:ascii="仿宋_GB2312" w:eastAsia="仿宋_GB2312" w:hAnsi="仿宋" w:hint="eastAsia"/>
                <w:sz w:val="32"/>
                <w:szCs w:val="32"/>
              </w:rPr>
              <w:t>砖木、石木、</w:t>
            </w:r>
          </w:p>
          <w:p w:rsidR="00A65A22" w:rsidRDefault="00447AFB">
            <w:pPr>
              <w:widowControl/>
              <w:spacing w:line="579" w:lineRule="exact"/>
              <w:jc w:val="center"/>
              <w:rPr>
                <w:rFonts w:ascii="仿宋_GB2312" w:eastAsia="仿宋_GB2312" w:hAnsi="仿宋" w:cs="宋体"/>
                <w:kern w:val="0"/>
                <w:sz w:val="32"/>
                <w:szCs w:val="32"/>
              </w:rPr>
            </w:pPr>
            <w:r>
              <w:rPr>
                <w:rFonts w:ascii="仿宋_GB2312" w:eastAsia="仿宋_GB2312" w:hAnsi="仿宋" w:hint="eastAsia"/>
                <w:sz w:val="32"/>
                <w:szCs w:val="32"/>
              </w:rPr>
              <w:t>石、土木</w:t>
            </w:r>
          </w:p>
        </w:tc>
        <w:tc>
          <w:tcPr>
            <w:tcW w:w="1440" w:type="dxa"/>
            <w:tcBorders>
              <w:top w:val="nil"/>
              <w:left w:val="nil"/>
              <w:bottom w:val="single" w:sz="4" w:space="0" w:color="auto"/>
              <w:right w:val="single" w:sz="4" w:space="0" w:color="auto"/>
            </w:tcBorders>
            <w:shd w:val="clear" w:color="auto" w:fill="auto"/>
            <w:noWrap/>
            <w:vAlign w:val="center"/>
          </w:tcPr>
          <w:p w:rsidR="00A65A22" w:rsidRDefault="00447AFB">
            <w:pPr>
              <w:jc w:val="center"/>
              <w:rPr>
                <w:rFonts w:ascii="宋体" w:hAnsi="宋体" w:cs="宋体"/>
                <w:color w:val="000000"/>
                <w:sz w:val="32"/>
                <w:szCs w:val="32"/>
              </w:rPr>
            </w:pPr>
            <w:r>
              <w:rPr>
                <w:rFonts w:hint="eastAsia"/>
                <w:color w:val="000000"/>
                <w:sz w:val="32"/>
                <w:szCs w:val="32"/>
              </w:rPr>
              <w:t>12122</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10101</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8081</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7273</w:t>
            </w:r>
          </w:p>
        </w:tc>
        <w:tc>
          <w:tcPr>
            <w:tcW w:w="1440" w:type="dxa"/>
            <w:tcBorders>
              <w:top w:val="nil"/>
              <w:left w:val="nil"/>
              <w:bottom w:val="single" w:sz="4" w:space="0" w:color="auto"/>
              <w:right w:val="single" w:sz="4" w:space="0" w:color="auto"/>
            </w:tcBorders>
            <w:shd w:val="clear" w:color="000000" w:fill="FFFFFF"/>
            <w:noWrap/>
            <w:vAlign w:val="center"/>
          </w:tcPr>
          <w:p w:rsidR="00A65A22" w:rsidRDefault="00447AFB">
            <w:pPr>
              <w:jc w:val="center"/>
              <w:rPr>
                <w:rFonts w:ascii="宋体" w:hAnsi="宋体" w:cs="宋体"/>
                <w:color w:val="000000"/>
                <w:sz w:val="32"/>
                <w:szCs w:val="32"/>
              </w:rPr>
            </w:pPr>
            <w:r>
              <w:rPr>
                <w:rFonts w:hint="eastAsia"/>
                <w:color w:val="000000"/>
                <w:sz w:val="32"/>
                <w:szCs w:val="32"/>
              </w:rPr>
              <w:t>6869</w:t>
            </w:r>
          </w:p>
        </w:tc>
      </w:tr>
      <w:tr w:rsidR="00A65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9108" w:type="dxa"/>
            <w:gridSpan w:val="6"/>
            <w:noWrap/>
          </w:tcPr>
          <w:p w:rsidR="00A65A22" w:rsidRDefault="00447AFB">
            <w:pPr>
              <w:spacing w:line="579" w:lineRule="exact"/>
              <w:ind w:left="640" w:hangingChars="200" w:hanging="640"/>
              <w:rPr>
                <w:rFonts w:ascii="仿宋_GB2312" w:eastAsia="仿宋_GB2312" w:hAnsi="仿宋"/>
                <w:sz w:val="32"/>
                <w:szCs w:val="32"/>
              </w:rPr>
            </w:pPr>
            <w:r>
              <w:rPr>
                <w:rFonts w:ascii="仿宋_GB2312" w:eastAsia="仿宋_GB2312" w:hAnsi="仿宋" w:hint="eastAsia"/>
                <w:sz w:val="32"/>
                <w:szCs w:val="32"/>
              </w:rPr>
              <w:t>备注：</w:t>
            </w:r>
          </w:p>
          <w:p w:rsidR="00A65A22" w:rsidRDefault="00447AFB">
            <w:pPr>
              <w:spacing w:line="579" w:lineRule="exact"/>
              <w:ind w:firstLineChars="200" w:firstLine="616"/>
              <w:rPr>
                <w:rFonts w:ascii="仿宋_GB2312" w:eastAsia="仿宋_GB2312" w:hAnsi="仿宋"/>
                <w:spacing w:val="-6"/>
                <w:sz w:val="32"/>
                <w:szCs w:val="32"/>
              </w:rPr>
            </w:pPr>
            <w:r>
              <w:rPr>
                <w:rFonts w:ascii="仿宋_GB2312" w:eastAsia="仿宋_GB2312" w:hAnsi="仿宋"/>
                <w:spacing w:val="-6"/>
                <w:sz w:val="32"/>
                <w:szCs w:val="32"/>
              </w:rPr>
              <w:t>1.</w:t>
            </w:r>
            <w:r>
              <w:rPr>
                <w:rFonts w:ascii="仿宋_GB2312" w:eastAsia="仿宋_GB2312" w:hAnsi="仿宋" w:hint="eastAsia"/>
                <w:spacing w:val="-6"/>
                <w:sz w:val="32"/>
                <w:szCs w:val="32"/>
              </w:rPr>
              <w:t>本表所列单价包含土地、建筑物等，不包含装修价值，装修补偿另计。</w:t>
            </w:r>
          </w:p>
          <w:p w:rsidR="00A65A22" w:rsidRDefault="00447AFB">
            <w:pPr>
              <w:tabs>
                <w:tab w:val="left" w:pos="656"/>
              </w:tabs>
              <w:spacing w:line="579" w:lineRule="exact"/>
              <w:ind w:firstLineChars="200" w:firstLine="616"/>
              <w:rPr>
                <w:rFonts w:ascii="仿宋_GB2312" w:eastAsia="仿宋_GB2312" w:hAnsi="仿宋"/>
                <w:sz w:val="32"/>
                <w:szCs w:val="32"/>
              </w:rPr>
            </w:pPr>
            <w:r>
              <w:rPr>
                <w:rFonts w:ascii="仿宋_GB2312" w:eastAsia="仿宋_GB2312" w:hAnsi="仿宋"/>
                <w:spacing w:val="-6"/>
                <w:sz w:val="32"/>
                <w:szCs w:val="32"/>
              </w:rPr>
              <w:t>2.</w:t>
            </w:r>
            <w:r>
              <w:rPr>
                <w:rFonts w:ascii="仿宋_GB2312" w:eastAsia="仿宋_GB2312" w:hAnsi="仿宋" w:hint="eastAsia"/>
                <w:spacing w:val="-6"/>
                <w:sz w:val="32"/>
                <w:szCs w:val="32"/>
              </w:rPr>
              <w:t>本表所列单价不包含按时搬迁奖励、货币补偿方式奖励及购房补助。</w:t>
            </w:r>
          </w:p>
          <w:p w:rsidR="00A65A22" w:rsidRDefault="00447AFB">
            <w:pPr>
              <w:spacing w:line="579" w:lineRule="exact"/>
              <w:ind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本表所列单价是指合法用地审批手续的房屋。用地或基建审批手续不完整的房屋，应先按对应折率确认其可补偿面积后，再计算货币补偿价值。</w:t>
            </w:r>
          </w:p>
        </w:tc>
      </w:tr>
    </w:tbl>
    <w:p w:rsidR="00A65A22" w:rsidRDefault="00A65A22">
      <w:pPr>
        <w:spacing w:line="579" w:lineRule="exact"/>
        <w:rPr>
          <w:rFonts w:ascii="黑体" w:eastAsia="黑体" w:hAnsi="黑体"/>
          <w:sz w:val="32"/>
          <w:szCs w:val="32"/>
        </w:rPr>
        <w:sectPr w:rsidR="00A65A22">
          <w:pgSz w:w="11906" w:h="16838"/>
          <w:pgMar w:top="2098" w:right="1474" w:bottom="1985" w:left="1588" w:header="851" w:footer="992" w:gutter="0"/>
          <w:cols w:space="720"/>
          <w:docGrid w:type="lines" w:linePitch="312"/>
        </w:sectPr>
      </w:pPr>
    </w:p>
    <w:p w:rsidR="00A65A22" w:rsidRDefault="00447AFB">
      <w:pPr>
        <w:spacing w:line="579" w:lineRule="exact"/>
        <w:rPr>
          <w:rFonts w:ascii="黑体" w:eastAsia="黑体" w:hAnsi="黑体"/>
          <w:sz w:val="32"/>
          <w:szCs w:val="32"/>
        </w:rPr>
      </w:pPr>
      <w:r>
        <w:rPr>
          <w:rFonts w:ascii="黑体" w:eastAsia="黑体" w:hAnsi="黑体" w:hint="eastAsia"/>
          <w:sz w:val="32"/>
          <w:szCs w:val="32"/>
        </w:rPr>
        <w:lastRenderedPageBreak/>
        <w:t>附件二</w:t>
      </w:r>
    </w:p>
    <w:p w:rsidR="00A65A22" w:rsidRDefault="00A65A22">
      <w:pPr>
        <w:spacing w:line="579" w:lineRule="exact"/>
        <w:rPr>
          <w:rFonts w:ascii="黑体" w:eastAsia="黑体" w:hAnsi="黑体"/>
          <w:sz w:val="32"/>
          <w:szCs w:val="32"/>
        </w:rPr>
      </w:pPr>
    </w:p>
    <w:p w:rsidR="00A65A22" w:rsidRDefault="00447AFB">
      <w:pPr>
        <w:spacing w:line="579"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被征收</w:t>
      </w:r>
      <w:r>
        <w:rPr>
          <w:rFonts w:ascii="方正小标宋简体" w:eastAsia="方正小标宋简体" w:hAnsi="宋体"/>
          <w:sz w:val="44"/>
          <w:szCs w:val="44"/>
        </w:rPr>
        <w:t>各类</w:t>
      </w:r>
      <w:r>
        <w:rPr>
          <w:rFonts w:ascii="方正小标宋简体" w:eastAsia="方正小标宋简体" w:hAnsi="宋体" w:hint="eastAsia"/>
          <w:sz w:val="44"/>
          <w:szCs w:val="44"/>
        </w:rPr>
        <w:t>住宅材料费补贴单价表</w:t>
      </w:r>
    </w:p>
    <w:p w:rsidR="00A65A22" w:rsidRDefault="00447AFB">
      <w:pPr>
        <w:spacing w:line="579" w:lineRule="exact"/>
        <w:jc w:val="right"/>
        <w:rPr>
          <w:rFonts w:ascii="楷体_GB2312" w:eastAsia="楷体_GB2312" w:hAnsi="仿宋" w:cs="仿宋"/>
          <w:sz w:val="28"/>
          <w:szCs w:val="28"/>
        </w:rPr>
      </w:pPr>
      <w:r>
        <w:rPr>
          <w:rFonts w:ascii="楷体_GB2312" w:eastAsia="楷体_GB2312" w:hAnsi="仿宋" w:cs="仿宋" w:hint="eastAsia"/>
          <w:sz w:val="28"/>
          <w:szCs w:val="28"/>
        </w:rPr>
        <w:t>单位：元</w:t>
      </w:r>
      <w:r>
        <w:rPr>
          <w:rFonts w:ascii="楷体_GB2312" w:eastAsia="楷体_GB2312" w:hAnsi="仿宋" w:cs="仿宋"/>
          <w:sz w:val="28"/>
          <w:szCs w:val="28"/>
        </w:rPr>
        <w:t>/</w:t>
      </w:r>
      <w:r>
        <w:rPr>
          <w:rFonts w:ascii="楷体_GB2312" w:eastAsia="仿宋" w:hAnsi="仿宋" w:cs="仿宋"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1"/>
        <w:gridCol w:w="2207"/>
        <w:gridCol w:w="2023"/>
        <w:gridCol w:w="2391"/>
      </w:tblGrid>
      <w:tr w:rsidR="00A65A22">
        <w:trPr>
          <w:trHeight w:val="1209"/>
        </w:trPr>
        <w:tc>
          <w:tcPr>
            <w:tcW w:w="2501" w:type="dxa"/>
            <w:tcBorders>
              <w:tl2br w:val="single" w:sz="4" w:space="0" w:color="auto"/>
            </w:tcBorders>
            <w:noWrap/>
            <w:vAlign w:val="center"/>
          </w:tcPr>
          <w:p w:rsidR="00A65A22" w:rsidRDefault="00447AFB">
            <w:pPr>
              <w:autoSpaceDE w:val="0"/>
              <w:autoSpaceDN w:val="0"/>
              <w:spacing w:line="579" w:lineRule="exact"/>
              <w:jc w:val="right"/>
              <w:rPr>
                <w:rFonts w:ascii="仿宋_GB2312" w:eastAsia="仿宋_GB2312" w:hAnsi="仿宋"/>
                <w:b/>
                <w:kern w:val="0"/>
                <w:sz w:val="32"/>
                <w:szCs w:val="32"/>
              </w:rPr>
            </w:pPr>
            <w:r>
              <w:rPr>
                <w:rFonts w:ascii="仿宋_GB2312" w:eastAsia="仿宋_GB2312" w:hAnsi="仿宋" w:hint="eastAsia"/>
                <w:b/>
                <w:kern w:val="0"/>
                <w:sz w:val="32"/>
                <w:szCs w:val="32"/>
              </w:rPr>
              <w:t>结构</w:t>
            </w:r>
          </w:p>
          <w:p w:rsidR="00A65A22" w:rsidRDefault="00447AFB">
            <w:pPr>
              <w:autoSpaceDE w:val="0"/>
              <w:autoSpaceDN w:val="0"/>
              <w:spacing w:line="579" w:lineRule="exact"/>
              <w:rPr>
                <w:rFonts w:ascii="仿宋_GB2312" w:eastAsia="仿宋_GB2312" w:hAnsi="仿宋"/>
                <w:b/>
                <w:kern w:val="0"/>
                <w:sz w:val="32"/>
                <w:szCs w:val="32"/>
              </w:rPr>
            </w:pPr>
            <w:r>
              <w:rPr>
                <w:rFonts w:ascii="仿宋_GB2312" w:eastAsia="仿宋_GB2312" w:hAnsi="仿宋" w:hint="eastAsia"/>
                <w:b/>
                <w:kern w:val="0"/>
                <w:sz w:val="32"/>
                <w:szCs w:val="32"/>
              </w:rPr>
              <w:t>装修等级</w:t>
            </w:r>
          </w:p>
        </w:tc>
        <w:tc>
          <w:tcPr>
            <w:tcW w:w="2207" w:type="dxa"/>
            <w:noWrap/>
            <w:vAlign w:val="center"/>
          </w:tcPr>
          <w:p w:rsidR="00A65A22" w:rsidRDefault="00447AFB">
            <w:pPr>
              <w:spacing w:line="579" w:lineRule="exact"/>
              <w:jc w:val="center"/>
              <w:rPr>
                <w:rFonts w:ascii="仿宋_GB2312" w:eastAsia="仿宋_GB2312" w:hAnsi="仿宋"/>
                <w:b/>
                <w:sz w:val="32"/>
                <w:szCs w:val="32"/>
              </w:rPr>
            </w:pPr>
            <w:r>
              <w:rPr>
                <w:rFonts w:ascii="仿宋_GB2312" w:eastAsia="仿宋_GB2312" w:hAnsi="仿宋" w:hint="eastAsia"/>
                <w:b/>
                <w:sz w:val="32"/>
                <w:szCs w:val="32"/>
              </w:rPr>
              <w:t>框架</w:t>
            </w:r>
          </w:p>
        </w:tc>
        <w:tc>
          <w:tcPr>
            <w:tcW w:w="2023" w:type="dxa"/>
            <w:noWrap/>
            <w:vAlign w:val="center"/>
          </w:tcPr>
          <w:p w:rsidR="00A65A22" w:rsidRDefault="00447AFB">
            <w:pPr>
              <w:spacing w:line="579" w:lineRule="exact"/>
              <w:jc w:val="center"/>
              <w:rPr>
                <w:rFonts w:ascii="仿宋_GB2312" w:eastAsia="仿宋_GB2312" w:hAnsi="仿宋"/>
                <w:b/>
                <w:sz w:val="32"/>
                <w:szCs w:val="32"/>
              </w:rPr>
            </w:pPr>
            <w:r>
              <w:rPr>
                <w:rFonts w:ascii="仿宋_GB2312" w:eastAsia="仿宋_GB2312" w:hAnsi="仿宋" w:hint="eastAsia"/>
                <w:b/>
                <w:sz w:val="32"/>
                <w:szCs w:val="32"/>
              </w:rPr>
              <w:t>砖混</w:t>
            </w:r>
          </w:p>
        </w:tc>
        <w:tc>
          <w:tcPr>
            <w:tcW w:w="2391" w:type="dxa"/>
            <w:noWrap/>
            <w:vAlign w:val="center"/>
          </w:tcPr>
          <w:p w:rsidR="00A65A22" w:rsidRDefault="00447AFB">
            <w:pPr>
              <w:spacing w:line="579" w:lineRule="exact"/>
              <w:jc w:val="center"/>
              <w:rPr>
                <w:rFonts w:ascii="仿宋_GB2312" w:eastAsia="仿宋_GB2312" w:hAnsi="仿宋"/>
                <w:b/>
                <w:sz w:val="32"/>
                <w:szCs w:val="32"/>
              </w:rPr>
            </w:pPr>
            <w:r>
              <w:rPr>
                <w:rFonts w:ascii="仿宋_GB2312" w:eastAsia="仿宋_GB2312" w:hAnsi="仿宋" w:hint="eastAsia"/>
                <w:b/>
                <w:sz w:val="32"/>
                <w:szCs w:val="32"/>
              </w:rPr>
              <w:t>其他</w:t>
            </w:r>
          </w:p>
        </w:tc>
      </w:tr>
      <w:tr w:rsidR="00A65A22">
        <w:trPr>
          <w:trHeight w:val="623"/>
        </w:trPr>
        <w:tc>
          <w:tcPr>
            <w:tcW w:w="2501"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hint="eastAsia"/>
                <w:sz w:val="32"/>
                <w:szCs w:val="32"/>
              </w:rPr>
              <w:t>较好</w:t>
            </w:r>
          </w:p>
        </w:tc>
        <w:tc>
          <w:tcPr>
            <w:tcW w:w="2207" w:type="dxa"/>
            <w:noWrap/>
            <w:vAlign w:val="center"/>
          </w:tcPr>
          <w:p w:rsidR="00A65A22" w:rsidRDefault="00447AFB">
            <w:pPr>
              <w:jc w:val="center"/>
              <w:rPr>
                <w:color w:val="000000"/>
                <w:sz w:val="32"/>
                <w:szCs w:val="32"/>
              </w:rPr>
            </w:pPr>
            <w:r>
              <w:rPr>
                <w:color w:val="000000"/>
                <w:sz w:val="32"/>
                <w:szCs w:val="32"/>
              </w:rPr>
              <w:t>1600</w:t>
            </w:r>
          </w:p>
        </w:tc>
        <w:tc>
          <w:tcPr>
            <w:tcW w:w="2023" w:type="dxa"/>
            <w:noWrap/>
            <w:vAlign w:val="center"/>
          </w:tcPr>
          <w:p w:rsidR="00A65A22" w:rsidRDefault="00447AFB">
            <w:pPr>
              <w:jc w:val="center"/>
              <w:rPr>
                <w:color w:val="000000"/>
                <w:sz w:val="32"/>
                <w:szCs w:val="32"/>
              </w:rPr>
            </w:pPr>
            <w:r>
              <w:rPr>
                <w:color w:val="000000"/>
                <w:sz w:val="32"/>
                <w:szCs w:val="32"/>
              </w:rPr>
              <w:t>1500</w:t>
            </w:r>
          </w:p>
        </w:tc>
        <w:tc>
          <w:tcPr>
            <w:tcW w:w="2391" w:type="dxa"/>
            <w:noWrap/>
            <w:vAlign w:val="center"/>
          </w:tcPr>
          <w:p w:rsidR="00A65A22" w:rsidRDefault="00447AFB">
            <w:pPr>
              <w:jc w:val="center"/>
              <w:rPr>
                <w:color w:val="000000"/>
                <w:sz w:val="32"/>
                <w:szCs w:val="32"/>
              </w:rPr>
            </w:pPr>
            <w:r>
              <w:rPr>
                <w:color w:val="000000"/>
                <w:sz w:val="32"/>
                <w:szCs w:val="32"/>
              </w:rPr>
              <w:t>1400</w:t>
            </w:r>
          </w:p>
        </w:tc>
      </w:tr>
      <w:tr w:rsidR="00A65A22">
        <w:trPr>
          <w:trHeight w:val="760"/>
        </w:trPr>
        <w:tc>
          <w:tcPr>
            <w:tcW w:w="2501"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hint="eastAsia"/>
                <w:sz w:val="32"/>
                <w:szCs w:val="32"/>
              </w:rPr>
              <w:t>一般</w:t>
            </w:r>
          </w:p>
        </w:tc>
        <w:tc>
          <w:tcPr>
            <w:tcW w:w="2207" w:type="dxa"/>
            <w:noWrap/>
            <w:vAlign w:val="center"/>
          </w:tcPr>
          <w:p w:rsidR="00A65A22" w:rsidRDefault="00447AFB">
            <w:pPr>
              <w:jc w:val="center"/>
              <w:rPr>
                <w:color w:val="000000"/>
                <w:sz w:val="32"/>
                <w:szCs w:val="32"/>
              </w:rPr>
            </w:pPr>
            <w:r>
              <w:rPr>
                <w:color w:val="000000"/>
                <w:sz w:val="32"/>
                <w:szCs w:val="32"/>
              </w:rPr>
              <w:t>1500</w:t>
            </w:r>
          </w:p>
        </w:tc>
        <w:tc>
          <w:tcPr>
            <w:tcW w:w="2023" w:type="dxa"/>
            <w:noWrap/>
            <w:vAlign w:val="center"/>
          </w:tcPr>
          <w:p w:rsidR="00A65A22" w:rsidRDefault="00447AFB">
            <w:pPr>
              <w:jc w:val="center"/>
              <w:rPr>
                <w:color w:val="000000"/>
                <w:sz w:val="32"/>
                <w:szCs w:val="32"/>
              </w:rPr>
            </w:pPr>
            <w:r>
              <w:rPr>
                <w:color w:val="000000"/>
                <w:sz w:val="32"/>
                <w:szCs w:val="32"/>
              </w:rPr>
              <w:t>1400</w:t>
            </w:r>
          </w:p>
        </w:tc>
        <w:tc>
          <w:tcPr>
            <w:tcW w:w="2391" w:type="dxa"/>
            <w:noWrap/>
            <w:vAlign w:val="center"/>
          </w:tcPr>
          <w:p w:rsidR="00A65A22" w:rsidRDefault="00447AFB">
            <w:pPr>
              <w:jc w:val="center"/>
              <w:rPr>
                <w:color w:val="000000"/>
                <w:sz w:val="32"/>
                <w:szCs w:val="32"/>
              </w:rPr>
            </w:pPr>
            <w:r>
              <w:rPr>
                <w:color w:val="000000"/>
                <w:sz w:val="32"/>
                <w:szCs w:val="32"/>
              </w:rPr>
              <w:t>1300</w:t>
            </w:r>
          </w:p>
        </w:tc>
      </w:tr>
      <w:tr w:rsidR="00A65A22">
        <w:trPr>
          <w:trHeight w:val="771"/>
        </w:trPr>
        <w:tc>
          <w:tcPr>
            <w:tcW w:w="2501"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hint="eastAsia"/>
                <w:kern w:val="0"/>
                <w:sz w:val="32"/>
                <w:szCs w:val="32"/>
              </w:rPr>
              <w:t>主体无装修</w:t>
            </w:r>
          </w:p>
        </w:tc>
        <w:tc>
          <w:tcPr>
            <w:tcW w:w="2207" w:type="dxa"/>
            <w:noWrap/>
            <w:vAlign w:val="center"/>
          </w:tcPr>
          <w:p w:rsidR="00A65A22" w:rsidRDefault="00447AFB">
            <w:pPr>
              <w:jc w:val="center"/>
              <w:rPr>
                <w:color w:val="000000"/>
                <w:sz w:val="32"/>
                <w:szCs w:val="32"/>
              </w:rPr>
            </w:pPr>
            <w:r>
              <w:rPr>
                <w:color w:val="000000"/>
                <w:sz w:val="32"/>
                <w:szCs w:val="32"/>
              </w:rPr>
              <w:t>1400</w:t>
            </w:r>
          </w:p>
        </w:tc>
        <w:tc>
          <w:tcPr>
            <w:tcW w:w="2023" w:type="dxa"/>
            <w:noWrap/>
            <w:vAlign w:val="center"/>
          </w:tcPr>
          <w:p w:rsidR="00A65A22" w:rsidRDefault="00447AFB">
            <w:pPr>
              <w:jc w:val="center"/>
              <w:rPr>
                <w:color w:val="000000"/>
                <w:sz w:val="32"/>
                <w:szCs w:val="32"/>
              </w:rPr>
            </w:pPr>
            <w:r>
              <w:rPr>
                <w:color w:val="000000"/>
                <w:sz w:val="32"/>
                <w:szCs w:val="32"/>
              </w:rPr>
              <w:t>1300</w:t>
            </w:r>
          </w:p>
        </w:tc>
        <w:tc>
          <w:tcPr>
            <w:tcW w:w="2391" w:type="dxa"/>
            <w:noWrap/>
            <w:vAlign w:val="center"/>
          </w:tcPr>
          <w:p w:rsidR="00A65A22" w:rsidRDefault="00447AFB">
            <w:pPr>
              <w:jc w:val="center"/>
              <w:rPr>
                <w:color w:val="000000"/>
                <w:sz w:val="32"/>
                <w:szCs w:val="32"/>
              </w:rPr>
            </w:pPr>
            <w:r>
              <w:rPr>
                <w:color w:val="000000"/>
                <w:sz w:val="32"/>
                <w:szCs w:val="32"/>
              </w:rPr>
              <w:t>1200</w:t>
            </w:r>
          </w:p>
        </w:tc>
      </w:tr>
      <w:tr w:rsidR="00A65A22">
        <w:trPr>
          <w:trHeight w:val="871"/>
        </w:trPr>
        <w:tc>
          <w:tcPr>
            <w:tcW w:w="9122" w:type="dxa"/>
            <w:gridSpan w:val="4"/>
            <w:noWrap/>
          </w:tcPr>
          <w:p w:rsidR="00A65A22" w:rsidRDefault="00447AFB">
            <w:pPr>
              <w:spacing w:line="579" w:lineRule="exact"/>
              <w:rPr>
                <w:rFonts w:ascii="仿宋_GB2312" w:eastAsia="仿宋_GB2312" w:hAnsi="仿宋"/>
                <w:sz w:val="32"/>
                <w:szCs w:val="32"/>
              </w:rPr>
            </w:pPr>
            <w:r>
              <w:rPr>
                <w:rFonts w:ascii="仿宋_GB2312" w:eastAsia="仿宋_GB2312" w:hAnsi="仿宋" w:hint="eastAsia"/>
                <w:sz w:val="32"/>
                <w:szCs w:val="32"/>
              </w:rPr>
              <w:t>备注：材料费包含建筑用地、二次装修及建安费。</w:t>
            </w:r>
          </w:p>
        </w:tc>
      </w:tr>
    </w:tbl>
    <w:p w:rsidR="00A65A22" w:rsidRDefault="00A65A22">
      <w:pPr>
        <w:spacing w:line="579" w:lineRule="exact"/>
        <w:rPr>
          <w:rFonts w:ascii="黑体" w:eastAsia="黑体" w:hAnsi="黑体"/>
          <w:sz w:val="32"/>
          <w:szCs w:val="32"/>
        </w:rPr>
        <w:sectPr w:rsidR="00A65A22">
          <w:pgSz w:w="11906" w:h="16838"/>
          <w:pgMar w:top="2098" w:right="1474" w:bottom="1985" w:left="1588" w:header="851" w:footer="992" w:gutter="0"/>
          <w:cols w:space="720"/>
          <w:docGrid w:type="lines" w:linePitch="312"/>
        </w:sectPr>
      </w:pPr>
    </w:p>
    <w:p w:rsidR="00A65A22" w:rsidRDefault="00447AFB">
      <w:pPr>
        <w:spacing w:line="579" w:lineRule="exact"/>
        <w:rPr>
          <w:rFonts w:ascii="黑体" w:eastAsia="黑体" w:hAnsi="黑体"/>
          <w:sz w:val="32"/>
          <w:szCs w:val="32"/>
        </w:rPr>
      </w:pPr>
      <w:r>
        <w:rPr>
          <w:rFonts w:ascii="黑体" w:eastAsia="黑体" w:hAnsi="黑体" w:hint="eastAsia"/>
          <w:sz w:val="32"/>
          <w:szCs w:val="32"/>
        </w:rPr>
        <w:lastRenderedPageBreak/>
        <w:t>附件三</w:t>
      </w:r>
    </w:p>
    <w:p w:rsidR="00A65A22" w:rsidRDefault="00A65A22">
      <w:pPr>
        <w:spacing w:line="579" w:lineRule="exact"/>
        <w:rPr>
          <w:rFonts w:ascii="黑体" w:eastAsia="黑体" w:hAnsi="黑体"/>
          <w:sz w:val="32"/>
          <w:szCs w:val="32"/>
        </w:rPr>
      </w:pPr>
    </w:p>
    <w:p w:rsidR="00A65A22" w:rsidRDefault="00447AFB">
      <w:pPr>
        <w:spacing w:line="579"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企业厂房、仓库及其他配套用房补偿单价</w:t>
      </w:r>
    </w:p>
    <w:tbl>
      <w:tblPr>
        <w:tblpPr w:leftFromText="180" w:rightFromText="180" w:vertAnchor="text" w:horzAnchor="page" w:tblpX="1402" w:tblpY="8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440"/>
        <w:gridCol w:w="1440"/>
        <w:gridCol w:w="1440"/>
        <w:gridCol w:w="1440"/>
        <w:gridCol w:w="1260"/>
      </w:tblGrid>
      <w:tr w:rsidR="00A65A22">
        <w:trPr>
          <w:trHeight w:val="1262"/>
        </w:trPr>
        <w:tc>
          <w:tcPr>
            <w:tcW w:w="2448" w:type="dxa"/>
            <w:tcBorders>
              <w:tl2br w:val="single" w:sz="4" w:space="0" w:color="auto"/>
            </w:tcBorders>
            <w:noWrap/>
            <w:vAlign w:val="center"/>
          </w:tcPr>
          <w:p w:rsidR="00A65A22" w:rsidRDefault="00447AFB">
            <w:pPr>
              <w:autoSpaceDE w:val="0"/>
              <w:autoSpaceDN w:val="0"/>
              <w:spacing w:line="579" w:lineRule="exact"/>
              <w:jc w:val="right"/>
              <w:rPr>
                <w:rFonts w:ascii="仿宋_GB2312" w:eastAsia="仿宋_GB2312" w:hAnsi="仿宋"/>
                <w:b/>
                <w:kern w:val="0"/>
                <w:sz w:val="32"/>
                <w:szCs w:val="32"/>
              </w:rPr>
            </w:pPr>
            <w:r>
              <w:rPr>
                <w:rFonts w:ascii="仿宋_GB2312" w:eastAsia="仿宋_GB2312" w:hAnsi="仿宋" w:hint="eastAsia"/>
                <w:b/>
                <w:kern w:val="0"/>
                <w:sz w:val="32"/>
                <w:szCs w:val="32"/>
              </w:rPr>
              <w:t>建筑结构</w:t>
            </w:r>
          </w:p>
          <w:p w:rsidR="00A65A22" w:rsidRDefault="00447AFB">
            <w:pPr>
              <w:autoSpaceDE w:val="0"/>
              <w:autoSpaceDN w:val="0"/>
              <w:spacing w:line="579" w:lineRule="exact"/>
              <w:rPr>
                <w:rFonts w:ascii="仿宋_GB2312" w:eastAsia="仿宋_GB2312" w:hAnsi="仿宋"/>
                <w:b/>
                <w:kern w:val="0"/>
                <w:sz w:val="32"/>
                <w:szCs w:val="32"/>
              </w:rPr>
            </w:pPr>
            <w:r>
              <w:rPr>
                <w:rFonts w:ascii="仿宋_GB2312" w:eastAsia="仿宋_GB2312" w:hAnsi="仿宋" w:hint="eastAsia"/>
                <w:b/>
                <w:kern w:val="0"/>
                <w:sz w:val="32"/>
                <w:szCs w:val="32"/>
              </w:rPr>
              <w:t>装修等级</w:t>
            </w:r>
          </w:p>
        </w:tc>
        <w:tc>
          <w:tcPr>
            <w:tcW w:w="1440" w:type="dxa"/>
            <w:noWrap/>
            <w:vAlign w:val="center"/>
          </w:tcPr>
          <w:p w:rsidR="00A65A22" w:rsidRDefault="00447AFB">
            <w:pPr>
              <w:autoSpaceDE w:val="0"/>
              <w:autoSpaceDN w:val="0"/>
              <w:spacing w:line="579" w:lineRule="exact"/>
              <w:jc w:val="center"/>
              <w:rPr>
                <w:rFonts w:ascii="仿宋_GB2312" w:eastAsia="仿宋_GB2312" w:hAnsi="仿宋"/>
                <w:b/>
                <w:kern w:val="0"/>
                <w:sz w:val="32"/>
                <w:szCs w:val="32"/>
              </w:rPr>
            </w:pPr>
            <w:r>
              <w:rPr>
                <w:rFonts w:ascii="仿宋_GB2312" w:eastAsia="仿宋_GB2312" w:hAnsi="仿宋" w:hint="eastAsia"/>
                <w:b/>
                <w:kern w:val="0"/>
                <w:sz w:val="32"/>
                <w:szCs w:val="32"/>
              </w:rPr>
              <w:t>框架</w:t>
            </w:r>
          </w:p>
        </w:tc>
        <w:tc>
          <w:tcPr>
            <w:tcW w:w="1440" w:type="dxa"/>
            <w:noWrap/>
            <w:vAlign w:val="center"/>
          </w:tcPr>
          <w:p w:rsidR="00A65A22" w:rsidRDefault="00447AFB">
            <w:pPr>
              <w:autoSpaceDE w:val="0"/>
              <w:autoSpaceDN w:val="0"/>
              <w:spacing w:line="579" w:lineRule="exact"/>
              <w:jc w:val="center"/>
              <w:rPr>
                <w:rFonts w:ascii="仿宋_GB2312" w:eastAsia="仿宋_GB2312" w:hAnsi="仿宋"/>
                <w:b/>
                <w:kern w:val="0"/>
                <w:sz w:val="32"/>
                <w:szCs w:val="32"/>
              </w:rPr>
            </w:pPr>
            <w:r>
              <w:rPr>
                <w:rFonts w:ascii="仿宋_GB2312" w:eastAsia="仿宋_GB2312" w:hAnsi="仿宋" w:hint="eastAsia"/>
                <w:b/>
                <w:kern w:val="0"/>
                <w:sz w:val="32"/>
                <w:szCs w:val="32"/>
              </w:rPr>
              <w:t>砖石混</w:t>
            </w:r>
          </w:p>
        </w:tc>
        <w:tc>
          <w:tcPr>
            <w:tcW w:w="1440" w:type="dxa"/>
            <w:noWrap/>
            <w:vAlign w:val="center"/>
          </w:tcPr>
          <w:p w:rsidR="00A65A22" w:rsidRDefault="00447AFB">
            <w:pPr>
              <w:autoSpaceDE w:val="0"/>
              <w:autoSpaceDN w:val="0"/>
              <w:spacing w:line="579" w:lineRule="exact"/>
              <w:jc w:val="center"/>
              <w:rPr>
                <w:rFonts w:ascii="仿宋_GB2312" w:eastAsia="仿宋_GB2312" w:hAnsi="仿宋"/>
                <w:b/>
                <w:kern w:val="0"/>
                <w:sz w:val="32"/>
                <w:szCs w:val="32"/>
              </w:rPr>
            </w:pPr>
            <w:r>
              <w:rPr>
                <w:rFonts w:ascii="仿宋_GB2312" w:eastAsia="仿宋_GB2312" w:hAnsi="仿宋" w:hint="eastAsia"/>
                <w:b/>
                <w:kern w:val="0"/>
                <w:sz w:val="32"/>
                <w:szCs w:val="32"/>
              </w:rPr>
              <w:t>砖木</w:t>
            </w:r>
          </w:p>
        </w:tc>
        <w:tc>
          <w:tcPr>
            <w:tcW w:w="1440" w:type="dxa"/>
            <w:noWrap/>
            <w:vAlign w:val="center"/>
          </w:tcPr>
          <w:p w:rsidR="00A65A22" w:rsidRDefault="00447AFB">
            <w:pPr>
              <w:autoSpaceDE w:val="0"/>
              <w:autoSpaceDN w:val="0"/>
              <w:spacing w:line="579" w:lineRule="exact"/>
              <w:jc w:val="center"/>
              <w:rPr>
                <w:rFonts w:ascii="仿宋_GB2312" w:eastAsia="仿宋_GB2312" w:hAnsi="仿宋"/>
                <w:b/>
                <w:kern w:val="0"/>
                <w:sz w:val="32"/>
                <w:szCs w:val="32"/>
              </w:rPr>
            </w:pPr>
            <w:r>
              <w:rPr>
                <w:rFonts w:ascii="仿宋_GB2312" w:eastAsia="仿宋_GB2312" w:hAnsi="仿宋" w:hint="eastAsia"/>
                <w:b/>
                <w:kern w:val="0"/>
                <w:sz w:val="32"/>
                <w:szCs w:val="32"/>
              </w:rPr>
              <w:t>土木</w:t>
            </w:r>
          </w:p>
        </w:tc>
        <w:tc>
          <w:tcPr>
            <w:tcW w:w="1260" w:type="dxa"/>
            <w:noWrap/>
            <w:vAlign w:val="center"/>
          </w:tcPr>
          <w:p w:rsidR="00A65A22" w:rsidRDefault="00447AFB">
            <w:pPr>
              <w:autoSpaceDE w:val="0"/>
              <w:autoSpaceDN w:val="0"/>
              <w:spacing w:line="579" w:lineRule="exact"/>
              <w:jc w:val="center"/>
              <w:rPr>
                <w:rFonts w:ascii="仿宋_GB2312" w:eastAsia="仿宋_GB2312" w:hAnsi="仿宋"/>
                <w:b/>
                <w:kern w:val="0"/>
                <w:sz w:val="32"/>
                <w:szCs w:val="32"/>
              </w:rPr>
            </w:pPr>
            <w:r>
              <w:rPr>
                <w:rFonts w:ascii="仿宋_GB2312" w:eastAsia="仿宋_GB2312" w:hAnsi="仿宋" w:hint="eastAsia"/>
                <w:b/>
                <w:kern w:val="0"/>
                <w:sz w:val="32"/>
                <w:szCs w:val="32"/>
              </w:rPr>
              <w:t>钢结构</w:t>
            </w:r>
          </w:p>
        </w:tc>
      </w:tr>
      <w:tr w:rsidR="00A65A22">
        <w:trPr>
          <w:trHeight w:val="841"/>
        </w:trPr>
        <w:tc>
          <w:tcPr>
            <w:tcW w:w="2448" w:type="dxa"/>
            <w:noWrap/>
            <w:vAlign w:val="center"/>
          </w:tcPr>
          <w:p w:rsidR="00A65A22" w:rsidRDefault="00447AFB">
            <w:pPr>
              <w:autoSpaceDE w:val="0"/>
              <w:autoSpaceDN w:val="0"/>
              <w:spacing w:line="579" w:lineRule="exact"/>
              <w:jc w:val="center"/>
              <w:rPr>
                <w:rFonts w:ascii="仿宋_GB2312" w:eastAsia="仿宋_GB2312" w:hAnsi="仿宋"/>
                <w:kern w:val="0"/>
                <w:sz w:val="32"/>
                <w:szCs w:val="32"/>
              </w:rPr>
            </w:pPr>
            <w:r>
              <w:rPr>
                <w:rFonts w:ascii="仿宋_GB2312" w:eastAsia="仿宋_GB2312" w:hAnsi="仿宋" w:hint="eastAsia"/>
                <w:kern w:val="0"/>
                <w:sz w:val="32"/>
                <w:szCs w:val="32"/>
              </w:rPr>
              <w:t>较好</w:t>
            </w:r>
          </w:p>
        </w:tc>
        <w:tc>
          <w:tcPr>
            <w:tcW w:w="1440" w:type="dxa"/>
            <w:noWrap/>
            <w:vAlign w:val="center"/>
          </w:tcPr>
          <w:p w:rsidR="00A65A22" w:rsidRDefault="00447AFB">
            <w:pPr>
              <w:jc w:val="center"/>
              <w:rPr>
                <w:color w:val="000000"/>
                <w:sz w:val="32"/>
                <w:szCs w:val="32"/>
              </w:rPr>
            </w:pPr>
            <w:r>
              <w:rPr>
                <w:rFonts w:hint="eastAsia"/>
                <w:color w:val="000000"/>
                <w:sz w:val="32"/>
                <w:szCs w:val="32"/>
              </w:rPr>
              <w:t>1502</w:t>
            </w:r>
          </w:p>
        </w:tc>
        <w:tc>
          <w:tcPr>
            <w:tcW w:w="1440" w:type="dxa"/>
            <w:noWrap/>
            <w:vAlign w:val="center"/>
          </w:tcPr>
          <w:p w:rsidR="00A65A22" w:rsidRDefault="00447AFB">
            <w:pPr>
              <w:jc w:val="center"/>
              <w:rPr>
                <w:color w:val="000000"/>
                <w:sz w:val="32"/>
                <w:szCs w:val="32"/>
              </w:rPr>
            </w:pPr>
            <w:r>
              <w:rPr>
                <w:color w:val="000000"/>
                <w:sz w:val="32"/>
                <w:szCs w:val="32"/>
              </w:rPr>
              <w:t>1</w:t>
            </w:r>
            <w:r>
              <w:rPr>
                <w:rFonts w:hint="eastAsia"/>
                <w:color w:val="000000"/>
                <w:sz w:val="32"/>
                <w:szCs w:val="32"/>
              </w:rPr>
              <w:t>3</w:t>
            </w:r>
            <w:r>
              <w:rPr>
                <w:color w:val="000000"/>
                <w:sz w:val="32"/>
                <w:szCs w:val="32"/>
              </w:rPr>
              <w:t>8</w:t>
            </w:r>
            <w:r>
              <w:rPr>
                <w:rFonts w:hint="eastAsia"/>
                <w:color w:val="000000"/>
                <w:sz w:val="32"/>
                <w:szCs w:val="32"/>
              </w:rPr>
              <w:t>2</w:t>
            </w:r>
          </w:p>
        </w:tc>
        <w:tc>
          <w:tcPr>
            <w:tcW w:w="1440" w:type="dxa"/>
            <w:noWrap/>
            <w:vAlign w:val="center"/>
          </w:tcPr>
          <w:p w:rsidR="00A65A22" w:rsidRDefault="00447AFB">
            <w:pPr>
              <w:jc w:val="center"/>
              <w:rPr>
                <w:color w:val="000000"/>
                <w:sz w:val="32"/>
                <w:szCs w:val="32"/>
              </w:rPr>
            </w:pPr>
            <w:r>
              <w:rPr>
                <w:rFonts w:hint="eastAsia"/>
                <w:color w:val="000000"/>
                <w:sz w:val="32"/>
                <w:szCs w:val="32"/>
              </w:rPr>
              <w:t>10</w:t>
            </w:r>
            <w:r>
              <w:rPr>
                <w:color w:val="000000"/>
                <w:sz w:val="32"/>
                <w:szCs w:val="32"/>
              </w:rPr>
              <w:t>0</w:t>
            </w:r>
            <w:r>
              <w:rPr>
                <w:rFonts w:hint="eastAsia"/>
                <w:color w:val="000000"/>
                <w:sz w:val="32"/>
                <w:szCs w:val="32"/>
              </w:rPr>
              <w:t>2</w:t>
            </w:r>
          </w:p>
        </w:tc>
        <w:tc>
          <w:tcPr>
            <w:tcW w:w="1440" w:type="dxa"/>
            <w:noWrap/>
            <w:vAlign w:val="center"/>
          </w:tcPr>
          <w:p w:rsidR="00A65A22" w:rsidRDefault="00447AFB">
            <w:pPr>
              <w:jc w:val="center"/>
              <w:rPr>
                <w:color w:val="000000"/>
                <w:sz w:val="32"/>
                <w:szCs w:val="32"/>
              </w:rPr>
            </w:pPr>
            <w:r>
              <w:rPr>
                <w:rFonts w:hint="eastAsia"/>
                <w:color w:val="000000"/>
                <w:sz w:val="32"/>
                <w:szCs w:val="32"/>
              </w:rPr>
              <w:t>9</w:t>
            </w:r>
            <w:r>
              <w:rPr>
                <w:color w:val="000000"/>
                <w:sz w:val="32"/>
                <w:szCs w:val="32"/>
              </w:rPr>
              <w:t>5</w:t>
            </w:r>
            <w:r>
              <w:rPr>
                <w:rFonts w:hint="eastAsia"/>
                <w:color w:val="000000"/>
                <w:sz w:val="32"/>
                <w:szCs w:val="32"/>
              </w:rPr>
              <w:t>2</w:t>
            </w:r>
          </w:p>
        </w:tc>
        <w:tc>
          <w:tcPr>
            <w:tcW w:w="1260" w:type="dxa"/>
            <w:noWrap/>
            <w:vAlign w:val="center"/>
          </w:tcPr>
          <w:p w:rsidR="00A65A22" w:rsidRDefault="00447AFB">
            <w:pPr>
              <w:jc w:val="center"/>
              <w:rPr>
                <w:color w:val="000000"/>
                <w:sz w:val="32"/>
                <w:szCs w:val="32"/>
              </w:rPr>
            </w:pPr>
            <w:r>
              <w:rPr>
                <w:color w:val="000000"/>
                <w:sz w:val="32"/>
                <w:szCs w:val="32"/>
              </w:rPr>
              <w:t>75</w:t>
            </w:r>
            <w:r>
              <w:rPr>
                <w:rFonts w:hint="eastAsia"/>
                <w:color w:val="000000"/>
                <w:sz w:val="32"/>
                <w:szCs w:val="32"/>
              </w:rPr>
              <w:t>0</w:t>
            </w:r>
          </w:p>
        </w:tc>
      </w:tr>
      <w:tr w:rsidR="00A65A22">
        <w:trPr>
          <w:trHeight w:val="851"/>
        </w:trPr>
        <w:tc>
          <w:tcPr>
            <w:tcW w:w="2448" w:type="dxa"/>
            <w:noWrap/>
            <w:vAlign w:val="center"/>
          </w:tcPr>
          <w:p w:rsidR="00A65A22" w:rsidRDefault="00447AFB">
            <w:pPr>
              <w:autoSpaceDE w:val="0"/>
              <w:autoSpaceDN w:val="0"/>
              <w:spacing w:line="579" w:lineRule="exact"/>
              <w:jc w:val="center"/>
              <w:rPr>
                <w:rFonts w:ascii="仿宋_GB2312" w:eastAsia="仿宋_GB2312" w:hAnsi="仿宋"/>
                <w:kern w:val="0"/>
                <w:sz w:val="32"/>
                <w:szCs w:val="32"/>
              </w:rPr>
            </w:pPr>
            <w:r>
              <w:rPr>
                <w:rFonts w:ascii="仿宋_GB2312" w:eastAsia="仿宋_GB2312" w:hAnsi="仿宋" w:hint="eastAsia"/>
                <w:kern w:val="0"/>
                <w:sz w:val="32"/>
                <w:szCs w:val="32"/>
              </w:rPr>
              <w:t>一般</w:t>
            </w:r>
          </w:p>
        </w:tc>
        <w:tc>
          <w:tcPr>
            <w:tcW w:w="1440" w:type="dxa"/>
            <w:noWrap/>
            <w:vAlign w:val="center"/>
          </w:tcPr>
          <w:p w:rsidR="00A65A22" w:rsidRDefault="00447AFB">
            <w:pPr>
              <w:jc w:val="center"/>
              <w:rPr>
                <w:color w:val="000000"/>
                <w:sz w:val="32"/>
                <w:szCs w:val="32"/>
              </w:rPr>
            </w:pPr>
            <w:r>
              <w:rPr>
                <w:color w:val="000000"/>
                <w:sz w:val="32"/>
                <w:szCs w:val="32"/>
              </w:rPr>
              <w:t>1</w:t>
            </w:r>
            <w:r>
              <w:rPr>
                <w:rFonts w:hint="eastAsia"/>
                <w:color w:val="000000"/>
                <w:sz w:val="32"/>
                <w:szCs w:val="32"/>
              </w:rPr>
              <w:t>3</w:t>
            </w:r>
            <w:r>
              <w:rPr>
                <w:color w:val="000000"/>
                <w:sz w:val="32"/>
                <w:szCs w:val="32"/>
              </w:rPr>
              <w:t>5</w:t>
            </w:r>
            <w:r>
              <w:rPr>
                <w:rFonts w:hint="eastAsia"/>
                <w:color w:val="000000"/>
                <w:sz w:val="32"/>
                <w:szCs w:val="32"/>
              </w:rPr>
              <w:t>2</w:t>
            </w:r>
          </w:p>
        </w:tc>
        <w:tc>
          <w:tcPr>
            <w:tcW w:w="1440" w:type="dxa"/>
            <w:noWrap/>
            <w:vAlign w:val="center"/>
          </w:tcPr>
          <w:p w:rsidR="00A65A22" w:rsidRDefault="00447AFB">
            <w:pPr>
              <w:jc w:val="center"/>
              <w:rPr>
                <w:color w:val="000000"/>
                <w:sz w:val="32"/>
                <w:szCs w:val="32"/>
              </w:rPr>
            </w:pPr>
            <w:r>
              <w:rPr>
                <w:color w:val="000000"/>
                <w:sz w:val="32"/>
                <w:szCs w:val="32"/>
              </w:rPr>
              <w:t>1</w:t>
            </w:r>
            <w:r>
              <w:rPr>
                <w:rFonts w:hint="eastAsia"/>
                <w:color w:val="000000"/>
                <w:sz w:val="32"/>
                <w:szCs w:val="32"/>
              </w:rPr>
              <w:t>2</w:t>
            </w:r>
            <w:r>
              <w:rPr>
                <w:color w:val="000000"/>
                <w:sz w:val="32"/>
                <w:szCs w:val="32"/>
              </w:rPr>
              <w:t>5</w:t>
            </w:r>
            <w:r>
              <w:rPr>
                <w:rFonts w:hint="eastAsia"/>
                <w:color w:val="000000"/>
                <w:sz w:val="32"/>
                <w:szCs w:val="32"/>
              </w:rPr>
              <w:t>2</w:t>
            </w:r>
          </w:p>
        </w:tc>
        <w:tc>
          <w:tcPr>
            <w:tcW w:w="1440" w:type="dxa"/>
            <w:noWrap/>
            <w:vAlign w:val="center"/>
          </w:tcPr>
          <w:p w:rsidR="00A65A22" w:rsidRDefault="00447AFB">
            <w:pPr>
              <w:jc w:val="center"/>
              <w:rPr>
                <w:color w:val="000000"/>
                <w:sz w:val="32"/>
                <w:szCs w:val="32"/>
              </w:rPr>
            </w:pPr>
            <w:r>
              <w:rPr>
                <w:rFonts w:hint="eastAsia"/>
                <w:color w:val="000000"/>
                <w:sz w:val="32"/>
                <w:szCs w:val="32"/>
              </w:rPr>
              <w:t>8</w:t>
            </w:r>
            <w:r>
              <w:rPr>
                <w:color w:val="000000"/>
                <w:sz w:val="32"/>
                <w:szCs w:val="32"/>
              </w:rPr>
              <w:t>5</w:t>
            </w:r>
            <w:r>
              <w:rPr>
                <w:rFonts w:hint="eastAsia"/>
                <w:color w:val="000000"/>
                <w:sz w:val="32"/>
                <w:szCs w:val="32"/>
              </w:rPr>
              <w:t>2</w:t>
            </w:r>
          </w:p>
        </w:tc>
        <w:tc>
          <w:tcPr>
            <w:tcW w:w="1440" w:type="dxa"/>
            <w:noWrap/>
            <w:vAlign w:val="center"/>
          </w:tcPr>
          <w:p w:rsidR="00A65A22" w:rsidRDefault="00447AFB">
            <w:pPr>
              <w:jc w:val="center"/>
              <w:rPr>
                <w:color w:val="000000"/>
                <w:sz w:val="32"/>
                <w:szCs w:val="32"/>
              </w:rPr>
            </w:pPr>
            <w:r>
              <w:rPr>
                <w:rFonts w:hint="eastAsia"/>
                <w:color w:val="000000"/>
                <w:sz w:val="32"/>
                <w:szCs w:val="32"/>
              </w:rPr>
              <w:t>8</w:t>
            </w:r>
            <w:r>
              <w:rPr>
                <w:color w:val="000000"/>
                <w:sz w:val="32"/>
                <w:szCs w:val="32"/>
              </w:rPr>
              <w:t>0</w:t>
            </w:r>
            <w:r>
              <w:rPr>
                <w:rFonts w:hint="eastAsia"/>
                <w:color w:val="000000"/>
                <w:sz w:val="32"/>
                <w:szCs w:val="32"/>
              </w:rPr>
              <w:t>2</w:t>
            </w:r>
          </w:p>
        </w:tc>
        <w:tc>
          <w:tcPr>
            <w:tcW w:w="1260" w:type="dxa"/>
            <w:noWrap/>
            <w:vAlign w:val="center"/>
          </w:tcPr>
          <w:p w:rsidR="00A65A22" w:rsidRDefault="00447AFB">
            <w:pPr>
              <w:jc w:val="center"/>
              <w:rPr>
                <w:color w:val="000000"/>
                <w:sz w:val="32"/>
                <w:szCs w:val="32"/>
              </w:rPr>
            </w:pPr>
            <w:r>
              <w:rPr>
                <w:color w:val="000000"/>
                <w:sz w:val="32"/>
                <w:szCs w:val="32"/>
              </w:rPr>
              <w:t>65</w:t>
            </w:r>
            <w:r>
              <w:rPr>
                <w:rFonts w:hint="eastAsia"/>
                <w:color w:val="000000"/>
                <w:sz w:val="32"/>
                <w:szCs w:val="32"/>
              </w:rPr>
              <w:t>0</w:t>
            </w:r>
          </w:p>
        </w:tc>
      </w:tr>
      <w:tr w:rsidR="00A65A22">
        <w:trPr>
          <w:trHeight w:val="821"/>
        </w:trPr>
        <w:tc>
          <w:tcPr>
            <w:tcW w:w="2448" w:type="dxa"/>
            <w:noWrap/>
            <w:vAlign w:val="center"/>
          </w:tcPr>
          <w:p w:rsidR="00A65A22" w:rsidRDefault="00447AFB">
            <w:pPr>
              <w:autoSpaceDE w:val="0"/>
              <w:autoSpaceDN w:val="0"/>
              <w:spacing w:line="579" w:lineRule="exact"/>
              <w:jc w:val="center"/>
              <w:rPr>
                <w:rFonts w:ascii="仿宋_GB2312" w:eastAsia="仿宋_GB2312" w:hAnsi="仿宋"/>
                <w:kern w:val="0"/>
                <w:sz w:val="32"/>
                <w:szCs w:val="32"/>
              </w:rPr>
            </w:pPr>
            <w:r>
              <w:rPr>
                <w:rFonts w:ascii="仿宋_GB2312" w:eastAsia="仿宋_GB2312" w:hAnsi="仿宋" w:hint="eastAsia"/>
                <w:kern w:val="0"/>
                <w:sz w:val="32"/>
                <w:szCs w:val="32"/>
              </w:rPr>
              <w:t>主体无装修</w:t>
            </w:r>
          </w:p>
        </w:tc>
        <w:tc>
          <w:tcPr>
            <w:tcW w:w="1440" w:type="dxa"/>
            <w:noWrap/>
            <w:vAlign w:val="center"/>
          </w:tcPr>
          <w:p w:rsidR="00A65A22" w:rsidRDefault="00447AFB">
            <w:pPr>
              <w:jc w:val="center"/>
              <w:rPr>
                <w:color w:val="000000"/>
                <w:sz w:val="32"/>
                <w:szCs w:val="32"/>
              </w:rPr>
            </w:pPr>
            <w:r>
              <w:rPr>
                <w:color w:val="000000"/>
                <w:sz w:val="32"/>
                <w:szCs w:val="32"/>
              </w:rPr>
              <w:t>1</w:t>
            </w:r>
            <w:r>
              <w:rPr>
                <w:rFonts w:hint="eastAsia"/>
                <w:color w:val="000000"/>
                <w:sz w:val="32"/>
                <w:szCs w:val="32"/>
              </w:rPr>
              <w:t>1</w:t>
            </w:r>
            <w:r>
              <w:rPr>
                <w:color w:val="000000"/>
                <w:sz w:val="32"/>
                <w:szCs w:val="32"/>
              </w:rPr>
              <w:t>5</w:t>
            </w:r>
            <w:r>
              <w:rPr>
                <w:rFonts w:hint="eastAsia"/>
                <w:color w:val="000000"/>
                <w:sz w:val="32"/>
                <w:szCs w:val="32"/>
              </w:rPr>
              <w:t>2</w:t>
            </w:r>
          </w:p>
        </w:tc>
        <w:tc>
          <w:tcPr>
            <w:tcW w:w="1440" w:type="dxa"/>
            <w:noWrap/>
            <w:vAlign w:val="center"/>
          </w:tcPr>
          <w:p w:rsidR="00A65A22" w:rsidRDefault="00447AFB">
            <w:pPr>
              <w:jc w:val="center"/>
              <w:rPr>
                <w:color w:val="000000"/>
                <w:sz w:val="32"/>
                <w:szCs w:val="32"/>
              </w:rPr>
            </w:pPr>
            <w:r>
              <w:rPr>
                <w:color w:val="000000"/>
                <w:sz w:val="32"/>
                <w:szCs w:val="32"/>
              </w:rPr>
              <w:t>1</w:t>
            </w:r>
            <w:r>
              <w:rPr>
                <w:rFonts w:hint="eastAsia"/>
                <w:color w:val="000000"/>
                <w:sz w:val="32"/>
                <w:szCs w:val="32"/>
              </w:rPr>
              <w:t>1</w:t>
            </w:r>
            <w:r>
              <w:rPr>
                <w:color w:val="000000"/>
                <w:sz w:val="32"/>
                <w:szCs w:val="32"/>
              </w:rPr>
              <w:t>0</w:t>
            </w:r>
            <w:r>
              <w:rPr>
                <w:rFonts w:hint="eastAsia"/>
                <w:color w:val="000000"/>
                <w:sz w:val="32"/>
                <w:szCs w:val="32"/>
              </w:rPr>
              <w:t>2</w:t>
            </w:r>
          </w:p>
        </w:tc>
        <w:tc>
          <w:tcPr>
            <w:tcW w:w="1440" w:type="dxa"/>
            <w:noWrap/>
            <w:vAlign w:val="center"/>
          </w:tcPr>
          <w:p w:rsidR="00A65A22" w:rsidRDefault="00447AFB">
            <w:pPr>
              <w:jc w:val="center"/>
              <w:rPr>
                <w:color w:val="000000"/>
                <w:sz w:val="32"/>
                <w:szCs w:val="32"/>
              </w:rPr>
            </w:pPr>
            <w:r>
              <w:rPr>
                <w:rFonts w:hint="eastAsia"/>
                <w:color w:val="000000"/>
                <w:sz w:val="32"/>
                <w:szCs w:val="32"/>
              </w:rPr>
              <w:t>7</w:t>
            </w:r>
            <w:r>
              <w:rPr>
                <w:color w:val="000000"/>
                <w:sz w:val="32"/>
                <w:szCs w:val="32"/>
              </w:rPr>
              <w:t>5</w:t>
            </w:r>
            <w:r>
              <w:rPr>
                <w:rFonts w:hint="eastAsia"/>
                <w:color w:val="000000"/>
                <w:sz w:val="32"/>
                <w:szCs w:val="32"/>
              </w:rPr>
              <w:t>2</w:t>
            </w:r>
          </w:p>
        </w:tc>
        <w:tc>
          <w:tcPr>
            <w:tcW w:w="1440" w:type="dxa"/>
            <w:noWrap/>
            <w:vAlign w:val="center"/>
          </w:tcPr>
          <w:p w:rsidR="00A65A22" w:rsidRDefault="00447AFB">
            <w:pPr>
              <w:jc w:val="center"/>
              <w:rPr>
                <w:color w:val="000000"/>
                <w:sz w:val="32"/>
                <w:szCs w:val="32"/>
              </w:rPr>
            </w:pPr>
            <w:r>
              <w:rPr>
                <w:rFonts w:hint="eastAsia"/>
                <w:color w:val="000000"/>
                <w:sz w:val="32"/>
                <w:szCs w:val="32"/>
              </w:rPr>
              <w:t>7</w:t>
            </w:r>
            <w:r>
              <w:rPr>
                <w:color w:val="000000"/>
                <w:sz w:val="32"/>
                <w:szCs w:val="32"/>
              </w:rPr>
              <w:t>0</w:t>
            </w:r>
            <w:r>
              <w:rPr>
                <w:rFonts w:hint="eastAsia"/>
                <w:color w:val="000000"/>
                <w:sz w:val="32"/>
                <w:szCs w:val="32"/>
              </w:rPr>
              <w:t>2</w:t>
            </w:r>
          </w:p>
        </w:tc>
        <w:tc>
          <w:tcPr>
            <w:tcW w:w="1260" w:type="dxa"/>
            <w:noWrap/>
            <w:vAlign w:val="center"/>
          </w:tcPr>
          <w:p w:rsidR="00A65A22" w:rsidRDefault="00447AFB">
            <w:pPr>
              <w:jc w:val="center"/>
              <w:rPr>
                <w:color w:val="000000"/>
                <w:sz w:val="32"/>
                <w:szCs w:val="32"/>
              </w:rPr>
            </w:pPr>
            <w:r>
              <w:rPr>
                <w:color w:val="000000"/>
                <w:sz w:val="32"/>
                <w:szCs w:val="32"/>
              </w:rPr>
              <w:t>40</w:t>
            </w:r>
            <w:r>
              <w:rPr>
                <w:rFonts w:hint="eastAsia"/>
                <w:color w:val="000000"/>
                <w:sz w:val="32"/>
                <w:szCs w:val="32"/>
              </w:rPr>
              <w:t>0</w:t>
            </w:r>
          </w:p>
        </w:tc>
      </w:tr>
      <w:tr w:rsidR="00A65A22">
        <w:tc>
          <w:tcPr>
            <w:tcW w:w="9468" w:type="dxa"/>
            <w:gridSpan w:val="6"/>
            <w:noWrap/>
            <w:vAlign w:val="center"/>
          </w:tcPr>
          <w:p w:rsidR="00A65A22" w:rsidRDefault="00447AFB">
            <w:pPr>
              <w:spacing w:line="579" w:lineRule="exact"/>
              <w:rPr>
                <w:rFonts w:ascii="仿宋_GB2312" w:eastAsia="仿宋_GB2312" w:hAnsi="仿宋"/>
                <w:kern w:val="0"/>
                <w:sz w:val="32"/>
                <w:szCs w:val="32"/>
              </w:rPr>
            </w:pPr>
            <w:r>
              <w:rPr>
                <w:rFonts w:ascii="仿宋_GB2312" w:eastAsia="仿宋_GB2312" w:hAnsi="仿宋" w:hint="eastAsia"/>
                <w:kern w:val="0"/>
                <w:sz w:val="32"/>
                <w:szCs w:val="32"/>
              </w:rPr>
              <w:t>备注：</w:t>
            </w:r>
          </w:p>
          <w:p w:rsidR="00A65A22" w:rsidRDefault="00447AFB">
            <w:pPr>
              <w:spacing w:line="579"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1.</w:t>
            </w:r>
            <w:r>
              <w:rPr>
                <w:rFonts w:ascii="仿宋_GB2312" w:eastAsia="仿宋_GB2312" w:hAnsi="仿宋" w:hint="eastAsia"/>
                <w:kern w:val="0"/>
                <w:sz w:val="32"/>
                <w:szCs w:val="32"/>
              </w:rPr>
              <w:t>钢结构的认定标准：承重柱应是混凝土柱或钢管柱、工字钢、槽钢立柱，机砖或空心砖围护墙，屋面为彩钢板，跨度</w:t>
            </w:r>
            <w:r>
              <w:rPr>
                <w:rFonts w:ascii="仿宋_GB2312" w:eastAsia="仿宋_GB2312" w:hAnsi="仿宋"/>
                <w:kern w:val="0"/>
                <w:sz w:val="32"/>
                <w:szCs w:val="32"/>
              </w:rPr>
              <w:t>8</w:t>
            </w:r>
            <w:r>
              <w:rPr>
                <w:rFonts w:ascii="仿宋_GB2312" w:eastAsia="仿宋_GB2312" w:hAnsi="仿宋" w:hint="eastAsia"/>
                <w:kern w:val="0"/>
                <w:sz w:val="32"/>
                <w:szCs w:val="32"/>
              </w:rPr>
              <w:t>米以上，跨度超过</w:t>
            </w:r>
            <w:r>
              <w:rPr>
                <w:rFonts w:ascii="仿宋_GB2312" w:eastAsia="仿宋_GB2312" w:hAnsi="仿宋"/>
                <w:kern w:val="0"/>
                <w:sz w:val="32"/>
                <w:szCs w:val="32"/>
              </w:rPr>
              <w:t>8</w:t>
            </w:r>
            <w:r>
              <w:rPr>
                <w:rFonts w:ascii="仿宋_GB2312" w:eastAsia="仿宋_GB2312" w:hAnsi="仿宋" w:hint="eastAsia"/>
                <w:kern w:val="0"/>
                <w:sz w:val="32"/>
                <w:szCs w:val="32"/>
              </w:rPr>
              <w:t>米，每增加</w:t>
            </w:r>
            <w:r>
              <w:rPr>
                <w:rFonts w:ascii="仿宋_GB2312" w:eastAsia="仿宋_GB2312" w:hAnsi="仿宋"/>
                <w:kern w:val="0"/>
                <w:sz w:val="32"/>
                <w:szCs w:val="32"/>
              </w:rPr>
              <w:t>5</w:t>
            </w:r>
            <w:r>
              <w:rPr>
                <w:rFonts w:ascii="仿宋_GB2312" w:eastAsia="仿宋_GB2312" w:hAnsi="仿宋" w:hint="eastAsia"/>
                <w:kern w:val="0"/>
                <w:sz w:val="32"/>
                <w:szCs w:val="32"/>
              </w:rPr>
              <w:t>米</w:t>
            </w:r>
            <w:r>
              <w:rPr>
                <w:rFonts w:ascii="仿宋_GB2312" w:eastAsia="仿宋_GB2312" w:hAnsi="仿宋" w:hint="eastAsia"/>
                <w:sz w:val="32"/>
                <w:szCs w:val="32"/>
              </w:rPr>
              <w:t>按房屋补偿价增加</w:t>
            </w:r>
            <w:r>
              <w:rPr>
                <w:rFonts w:ascii="仿宋_GB2312" w:eastAsia="仿宋_GB2312" w:hAnsi="仿宋"/>
                <w:sz w:val="32"/>
                <w:szCs w:val="32"/>
              </w:rPr>
              <w:t>5</w:t>
            </w:r>
            <w:r>
              <w:rPr>
                <w:rFonts w:ascii="仿宋_GB2312" w:eastAsia="仿宋_GB2312" w:hAnsi="仿宋" w:hint="eastAsia"/>
                <w:sz w:val="32"/>
                <w:szCs w:val="32"/>
              </w:rPr>
              <w:t>％给予补偿</w:t>
            </w:r>
            <w:r>
              <w:rPr>
                <w:rFonts w:ascii="仿宋_GB2312" w:eastAsia="仿宋_GB2312" w:hAnsi="仿宋" w:hint="eastAsia"/>
                <w:kern w:val="0"/>
                <w:sz w:val="32"/>
                <w:szCs w:val="32"/>
              </w:rPr>
              <w:t>。</w:t>
            </w:r>
          </w:p>
          <w:p w:rsidR="00A65A22" w:rsidRDefault="00447AFB">
            <w:pPr>
              <w:spacing w:line="579"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厂房层高超过</w:t>
            </w:r>
            <w:r>
              <w:rPr>
                <w:rFonts w:ascii="仿宋_GB2312" w:eastAsia="仿宋_GB2312" w:hAnsi="仿宋"/>
                <w:sz w:val="32"/>
                <w:szCs w:val="32"/>
              </w:rPr>
              <w:t>4</w:t>
            </w:r>
            <w:r>
              <w:rPr>
                <w:rFonts w:ascii="仿宋_GB2312" w:eastAsia="仿宋_GB2312" w:hAnsi="仿宋" w:hint="eastAsia"/>
                <w:sz w:val="32"/>
                <w:szCs w:val="32"/>
              </w:rPr>
              <w:t>米的，超过部分，按房屋补偿价增加</w:t>
            </w:r>
            <w:r>
              <w:rPr>
                <w:rFonts w:ascii="仿宋_GB2312" w:eastAsia="仿宋_GB2312" w:hAnsi="仿宋"/>
                <w:sz w:val="32"/>
                <w:szCs w:val="32"/>
              </w:rPr>
              <w:t>5</w:t>
            </w:r>
            <w:r>
              <w:rPr>
                <w:rFonts w:ascii="仿宋_GB2312" w:eastAsia="仿宋_GB2312" w:hAnsi="仿宋" w:hint="eastAsia"/>
                <w:sz w:val="32"/>
                <w:szCs w:val="32"/>
              </w:rPr>
              <w:t>％给予补偿（详见附件表三）｛公式：〔（实际高度</w:t>
            </w:r>
            <w:r>
              <w:rPr>
                <w:rFonts w:ascii="仿宋_GB2312" w:eastAsia="仿宋_GB2312" w:hAnsi="仿宋"/>
                <w:sz w:val="32"/>
                <w:szCs w:val="32"/>
              </w:rPr>
              <w:t>-4</w:t>
            </w:r>
            <w:r>
              <w:rPr>
                <w:rFonts w:ascii="仿宋_GB2312" w:eastAsia="仿宋_GB2312" w:hAnsi="仿宋" w:hint="eastAsia"/>
                <w:sz w:val="32"/>
                <w:szCs w:val="32"/>
              </w:rPr>
              <w:t>米）×</w:t>
            </w:r>
            <w:r>
              <w:rPr>
                <w:rFonts w:ascii="仿宋_GB2312" w:eastAsia="仿宋_GB2312" w:hAnsi="仿宋"/>
                <w:sz w:val="32"/>
                <w:szCs w:val="32"/>
              </w:rPr>
              <w:t>5%</w:t>
            </w:r>
            <w:r>
              <w:rPr>
                <w:rFonts w:ascii="仿宋_GB2312" w:eastAsia="仿宋_GB2312" w:hAnsi="仿宋" w:hint="eastAsia"/>
                <w:sz w:val="32"/>
                <w:szCs w:val="32"/>
              </w:rPr>
              <w:t>）×补偿单价〕｝。层高计算从室内地面至檐口计算高度。</w:t>
            </w:r>
          </w:p>
          <w:p w:rsidR="00A65A22" w:rsidRDefault="00A65A22">
            <w:pPr>
              <w:tabs>
                <w:tab w:val="left" w:pos="3791"/>
              </w:tabs>
              <w:autoSpaceDE w:val="0"/>
              <w:autoSpaceDN w:val="0"/>
              <w:spacing w:line="579" w:lineRule="exact"/>
              <w:ind w:firstLineChars="200" w:firstLine="640"/>
              <w:jc w:val="left"/>
              <w:rPr>
                <w:rFonts w:ascii="仿宋_GB2312" w:eastAsia="仿宋_GB2312" w:hAnsi="宋体"/>
                <w:sz w:val="32"/>
                <w:szCs w:val="32"/>
              </w:rPr>
            </w:pPr>
          </w:p>
        </w:tc>
      </w:tr>
    </w:tbl>
    <w:p w:rsidR="00A65A22" w:rsidRDefault="00447AFB">
      <w:pPr>
        <w:spacing w:line="579" w:lineRule="exact"/>
        <w:jc w:val="right"/>
        <w:rPr>
          <w:rFonts w:ascii="楷体_GB2312" w:eastAsia="仿宋" w:hAnsi="仿宋" w:cs="宋体"/>
          <w:sz w:val="28"/>
          <w:szCs w:val="28"/>
        </w:rPr>
      </w:pPr>
      <w:r>
        <w:rPr>
          <w:rFonts w:ascii="楷体_GB2312" w:eastAsia="楷体_GB2312" w:hAnsi="仿宋" w:hint="eastAsia"/>
          <w:sz w:val="28"/>
          <w:szCs w:val="28"/>
        </w:rPr>
        <w:t>单位：元</w:t>
      </w:r>
      <w:r>
        <w:rPr>
          <w:rFonts w:ascii="楷体_GB2312" w:eastAsia="楷体_GB2312" w:hAnsi="仿宋"/>
          <w:sz w:val="28"/>
          <w:szCs w:val="28"/>
        </w:rPr>
        <w:t>/</w:t>
      </w:r>
      <w:r>
        <w:rPr>
          <w:rFonts w:ascii="楷体_GB2312" w:eastAsia="仿宋" w:hAnsi="仿宋" w:cs="宋体" w:hint="eastAsia"/>
          <w:sz w:val="28"/>
          <w:szCs w:val="28"/>
        </w:rPr>
        <w:t>㎡</w:t>
      </w:r>
    </w:p>
    <w:p w:rsidR="00A65A22" w:rsidRDefault="00A65A22">
      <w:pPr>
        <w:spacing w:line="579" w:lineRule="exact"/>
        <w:jc w:val="center"/>
        <w:rPr>
          <w:rFonts w:ascii="楷体_GB2312" w:eastAsia="仿宋" w:hAnsi="仿宋" w:cs="宋体"/>
          <w:sz w:val="28"/>
          <w:szCs w:val="28"/>
        </w:rPr>
        <w:sectPr w:rsidR="00A65A22">
          <w:pgSz w:w="11906" w:h="16838"/>
          <w:pgMar w:top="2098" w:right="1474" w:bottom="1985" w:left="1588" w:header="851" w:footer="992" w:gutter="0"/>
          <w:cols w:space="720"/>
          <w:docGrid w:type="lines" w:linePitch="312"/>
        </w:sectPr>
      </w:pPr>
    </w:p>
    <w:p w:rsidR="00A65A22" w:rsidRDefault="00447AFB">
      <w:pPr>
        <w:spacing w:line="579" w:lineRule="exact"/>
        <w:rPr>
          <w:rFonts w:ascii="黑体" w:eastAsia="黑体" w:hAnsi="黑体"/>
          <w:sz w:val="32"/>
          <w:szCs w:val="32"/>
        </w:rPr>
      </w:pPr>
      <w:r>
        <w:rPr>
          <w:rFonts w:ascii="黑体" w:eastAsia="黑体" w:hAnsi="黑体" w:hint="eastAsia"/>
          <w:sz w:val="32"/>
          <w:szCs w:val="32"/>
        </w:rPr>
        <w:lastRenderedPageBreak/>
        <w:t>附件四</w:t>
      </w:r>
    </w:p>
    <w:p w:rsidR="00A65A22" w:rsidRDefault="00A65A22">
      <w:pPr>
        <w:spacing w:line="579" w:lineRule="exact"/>
        <w:rPr>
          <w:rFonts w:ascii="黑体" w:eastAsia="黑体" w:hAnsi="黑体"/>
          <w:b/>
          <w:sz w:val="36"/>
          <w:szCs w:val="36"/>
        </w:rPr>
      </w:pPr>
    </w:p>
    <w:p w:rsidR="00A65A22" w:rsidRDefault="00447AFB">
      <w:pPr>
        <w:spacing w:line="579"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搬迁费和临时安置费标准</w:t>
      </w:r>
    </w:p>
    <w:p w:rsidR="00A65A22" w:rsidRDefault="00A65A22">
      <w:pPr>
        <w:spacing w:line="579" w:lineRule="exact"/>
        <w:jc w:val="center"/>
        <w:rPr>
          <w:rFonts w:ascii="方正小标宋_GBK" w:eastAsia="方正小标宋_GBK" w:hAnsi="方正小标宋_GBK" w:cs="方正小标宋_GBK"/>
          <w:sz w:val="44"/>
          <w:szCs w:val="44"/>
        </w:rPr>
      </w:pPr>
    </w:p>
    <w:tbl>
      <w:tblPr>
        <w:tblpPr w:leftFromText="180" w:rightFromText="180" w:vertAnchor="text" w:horzAnchor="page" w:tblpX="1492"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620"/>
        <w:gridCol w:w="2160"/>
        <w:gridCol w:w="1620"/>
        <w:gridCol w:w="2474"/>
      </w:tblGrid>
      <w:tr w:rsidR="00A65A22">
        <w:tc>
          <w:tcPr>
            <w:tcW w:w="1440" w:type="dxa"/>
            <w:vMerge w:val="restart"/>
            <w:noWrap/>
            <w:vAlign w:val="center"/>
          </w:tcPr>
          <w:p w:rsidR="00A65A22" w:rsidRDefault="00447AFB">
            <w:pPr>
              <w:spacing w:line="579" w:lineRule="exact"/>
              <w:jc w:val="center"/>
              <w:rPr>
                <w:rFonts w:ascii="仿宋_GB2312" w:eastAsia="仿宋_GB2312" w:hAnsi="仿宋" w:cs="仿宋"/>
                <w:b/>
                <w:sz w:val="32"/>
                <w:szCs w:val="32"/>
              </w:rPr>
            </w:pPr>
            <w:r>
              <w:rPr>
                <w:rFonts w:ascii="仿宋_GB2312" w:eastAsia="仿宋_GB2312" w:hAnsi="仿宋" w:cs="仿宋" w:hint="eastAsia"/>
                <w:b/>
                <w:sz w:val="32"/>
                <w:szCs w:val="32"/>
              </w:rPr>
              <w:t>项目</w:t>
            </w:r>
          </w:p>
        </w:tc>
        <w:tc>
          <w:tcPr>
            <w:tcW w:w="5400" w:type="dxa"/>
            <w:gridSpan w:val="3"/>
            <w:noWrap/>
            <w:vAlign w:val="center"/>
          </w:tcPr>
          <w:p w:rsidR="00A65A22" w:rsidRDefault="00447AFB">
            <w:pPr>
              <w:jc w:val="center"/>
              <w:rPr>
                <w:rFonts w:ascii="仿宋_GB2312" w:eastAsia="仿宋_GB2312" w:hAnsi="仿宋" w:cs="仿宋"/>
                <w:b/>
                <w:sz w:val="32"/>
                <w:szCs w:val="32"/>
              </w:rPr>
            </w:pPr>
            <w:r>
              <w:rPr>
                <w:rFonts w:ascii="仿宋_GB2312" w:eastAsia="仿宋_GB2312" w:hAnsi="仿宋" w:cs="仿宋" w:hint="eastAsia"/>
                <w:b/>
                <w:sz w:val="32"/>
                <w:szCs w:val="32"/>
              </w:rPr>
              <w:t>搬迁费（元</w:t>
            </w:r>
            <w:r>
              <w:rPr>
                <w:rFonts w:ascii="仿宋_GB2312" w:eastAsia="仿宋_GB2312" w:hAnsi="仿宋" w:cs="仿宋"/>
                <w:b/>
                <w:sz w:val="32"/>
                <w:szCs w:val="32"/>
              </w:rPr>
              <w:t>/</w:t>
            </w:r>
            <w:r>
              <w:rPr>
                <w:rFonts w:ascii="仿宋_GB2312" w:eastAsia="仿宋" w:hAnsi="仿宋" w:cs="仿宋" w:hint="eastAsia"/>
                <w:b/>
                <w:sz w:val="32"/>
                <w:szCs w:val="32"/>
              </w:rPr>
              <w:t>㎡</w:t>
            </w:r>
            <w:r>
              <w:rPr>
                <w:rFonts w:ascii="仿宋_GB2312" w:eastAsia="仿宋_GB2312" w:hAnsi="仿宋" w:cs="仿宋" w:hint="eastAsia"/>
                <w:b/>
                <w:sz w:val="32"/>
                <w:szCs w:val="32"/>
              </w:rPr>
              <w:t>·次）</w:t>
            </w:r>
          </w:p>
        </w:tc>
        <w:tc>
          <w:tcPr>
            <w:tcW w:w="2474" w:type="dxa"/>
            <w:vMerge w:val="restart"/>
            <w:noWrap/>
            <w:vAlign w:val="center"/>
          </w:tcPr>
          <w:p w:rsidR="00A65A22" w:rsidRDefault="00447AFB">
            <w:pPr>
              <w:jc w:val="center"/>
              <w:rPr>
                <w:rFonts w:ascii="仿宋_GB2312" w:eastAsia="仿宋_GB2312" w:hAnsi="仿宋" w:cs="仿宋"/>
                <w:b/>
                <w:sz w:val="32"/>
                <w:szCs w:val="32"/>
              </w:rPr>
            </w:pPr>
            <w:r>
              <w:rPr>
                <w:rFonts w:ascii="仿宋_GB2312" w:eastAsia="仿宋_GB2312" w:hAnsi="仿宋" w:cs="仿宋" w:hint="eastAsia"/>
                <w:b/>
                <w:sz w:val="32"/>
                <w:szCs w:val="32"/>
              </w:rPr>
              <w:t>临时安置费（元</w:t>
            </w:r>
            <w:r>
              <w:rPr>
                <w:rFonts w:ascii="仿宋_GB2312" w:eastAsia="仿宋_GB2312" w:hAnsi="仿宋" w:cs="仿宋"/>
                <w:b/>
                <w:sz w:val="32"/>
                <w:szCs w:val="32"/>
              </w:rPr>
              <w:t>/</w:t>
            </w:r>
            <w:r>
              <w:rPr>
                <w:rFonts w:ascii="仿宋_GB2312" w:eastAsia="仿宋" w:hAnsi="仿宋" w:cs="仿宋" w:hint="eastAsia"/>
                <w:b/>
                <w:sz w:val="32"/>
                <w:szCs w:val="32"/>
              </w:rPr>
              <w:t>㎡</w:t>
            </w:r>
            <w:r>
              <w:rPr>
                <w:rFonts w:ascii="仿宋_GB2312" w:eastAsia="仿宋_GB2312" w:hAnsi="仿宋" w:cs="仿宋" w:hint="eastAsia"/>
                <w:b/>
                <w:sz w:val="32"/>
                <w:szCs w:val="32"/>
              </w:rPr>
              <w:t>·月）</w:t>
            </w:r>
          </w:p>
        </w:tc>
      </w:tr>
      <w:tr w:rsidR="00A65A22">
        <w:trPr>
          <w:trHeight w:val="205"/>
        </w:trPr>
        <w:tc>
          <w:tcPr>
            <w:tcW w:w="1440" w:type="dxa"/>
            <w:vMerge/>
            <w:noWrap/>
            <w:vAlign w:val="center"/>
          </w:tcPr>
          <w:p w:rsidR="00A65A22" w:rsidRDefault="00A65A22">
            <w:pPr>
              <w:spacing w:line="579" w:lineRule="exact"/>
              <w:jc w:val="center"/>
              <w:rPr>
                <w:rFonts w:ascii="仿宋_GB2312" w:eastAsia="仿宋_GB2312" w:hAnsi="宋体"/>
                <w:sz w:val="30"/>
                <w:szCs w:val="30"/>
              </w:rPr>
            </w:pPr>
          </w:p>
        </w:tc>
        <w:tc>
          <w:tcPr>
            <w:tcW w:w="1620" w:type="dxa"/>
            <w:noWrap/>
            <w:vAlign w:val="center"/>
          </w:tcPr>
          <w:p w:rsidR="00A65A22" w:rsidRDefault="00447AFB">
            <w:pPr>
              <w:jc w:val="center"/>
              <w:rPr>
                <w:rFonts w:ascii="仿宋_GB2312" w:eastAsia="仿宋_GB2312" w:hAnsi="仿宋"/>
                <w:b/>
                <w:sz w:val="32"/>
                <w:szCs w:val="32"/>
              </w:rPr>
            </w:pPr>
            <w:r>
              <w:rPr>
                <w:rFonts w:ascii="仿宋_GB2312" w:eastAsia="仿宋_GB2312" w:hAnsi="仿宋" w:hint="eastAsia"/>
                <w:b/>
                <w:sz w:val="32"/>
                <w:szCs w:val="32"/>
              </w:rPr>
              <w:t>住宅</w:t>
            </w:r>
          </w:p>
        </w:tc>
        <w:tc>
          <w:tcPr>
            <w:tcW w:w="2160" w:type="dxa"/>
            <w:noWrap/>
            <w:vAlign w:val="center"/>
          </w:tcPr>
          <w:p w:rsidR="00A65A22" w:rsidRDefault="00447AFB">
            <w:pPr>
              <w:jc w:val="center"/>
              <w:rPr>
                <w:rFonts w:ascii="仿宋_GB2312" w:eastAsia="仿宋_GB2312" w:hAnsi="仿宋"/>
                <w:b/>
                <w:sz w:val="32"/>
                <w:szCs w:val="32"/>
              </w:rPr>
            </w:pPr>
            <w:r>
              <w:rPr>
                <w:rFonts w:ascii="仿宋_GB2312" w:eastAsia="仿宋_GB2312" w:hAnsi="仿宋" w:hint="eastAsia"/>
                <w:b/>
                <w:sz w:val="32"/>
                <w:szCs w:val="32"/>
              </w:rPr>
              <w:t>店面</w:t>
            </w:r>
          </w:p>
        </w:tc>
        <w:tc>
          <w:tcPr>
            <w:tcW w:w="1620" w:type="dxa"/>
            <w:noWrap/>
            <w:vAlign w:val="center"/>
          </w:tcPr>
          <w:p w:rsidR="00A65A22" w:rsidRDefault="00447AFB">
            <w:pPr>
              <w:jc w:val="center"/>
              <w:rPr>
                <w:rFonts w:ascii="仿宋_GB2312" w:eastAsia="仿宋_GB2312" w:hAnsi="仿宋"/>
                <w:b/>
                <w:sz w:val="32"/>
                <w:szCs w:val="32"/>
              </w:rPr>
            </w:pPr>
            <w:r>
              <w:rPr>
                <w:rFonts w:ascii="仿宋_GB2312" w:eastAsia="仿宋_GB2312" w:hAnsi="仿宋" w:hint="eastAsia"/>
                <w:b/>
                <w:sz w:val="32"/>
                <w:szCs w:val="32"/>
              </w:rPr>
              <w:t>企业厂房</w:t>
            </w:r>
          </w:p>
        </w:tc>
        <w:tc>
          <w:tcPr>
            <w:tcW w:w="2474" w:type="dxa"/>
            <w:vMerge/>
            <w:noWrap/>
            <w:vAlign w:val="center"/>
          </w:tcPr>
          <w:p w:rsidR="00A65A22" w:rsidRDefault="00A65A22">
            <w:pPr>
              <w:jc w:val="center"/>
              <w:rPr>
                <w:rFonts w:ascii="仿宋_GB2312" w:eastAsia="仿宋_GB2312" w:hAnsi="宋体"/>
                <w:b/>
                <w:sz w:val="30"/>
                <w:szCs w:val="30"/>
              </w:rPr>
            </w:pPr>
          </w:p>
        </w:tc>
      </w:tr>
      <w:tr w:rsidR="00A65A22">
        <w:tc>
          <w:tcPr>
            <w:tcW w:w="1440" w:type="dxa"/>
            <w:vMerge w:val="restart"/>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hint="eastAsia"/>
                <w:sz w:val="32"/>
                <w:szCs w:val="32"/>
              </w:rPr>
              <w:t>标准</w:t>
            </w:r>
          </w:p>
        </w:tc>
        <w:tc>
          <w:tcPr>
            <w:tcW w:w="1620" w:type="dxa"/>
            <w:vMerge w:val="restart"/>
            <w:noWrap/>
            <w:vAlign w:val="center"/>
          </w:tcPr>
          <w:p w:rsidR="00A65A22" w:rsidRDefault="00447AFB">
            <w:pPr>
              <w:jc w:val="center"/>
              <w:rPr>
                <w:color w:val="000000"/>
                <w:sz w:val="32"/>
                <w:szCs w:val="32"/>
              </w:rPr>
            </w:pPr>
            <w:r>
              <w:rPr>
                <w:rFonts w:hint="eastAsia"/>
                <w:color w:val="000000"/>
                <w:sz w:val="32"/>
                <w:szCs w:val="32"/>
              </w:rPr>
              <w:t>5</w:t>
            </w:r>
          </w:p>
        </w:tc>
        <w:tc>
          <w:tcPr>
            <w:tcW w:w="2160" w:type="dxa"/>
            <w:vMerge w:val="restart"/>
            <w:noWrap/>
            <w:vAlign w:val="center"/>
          </w:tcPr>
          <w:p w:rsidR="00A65A22" w:rsidRDefault="00447AFB">
            <w:pPr>
              <w:jc w:val="center"/>
              <w:rPr>
                <w:color w:val="000000"/>
                <w:sz w:val="32"/>
                <w:szCs w:val="32"/>
              </w:rPr>
            </w:pPr>
            <w:r>
              <w:rPr>
                <w:rFonts w:hint="eastAsia"/>
                <w:color w:val="000000"/>
                <w:sz w:val="32"/>
                <w:szCs w:val="32"/>
              </w:rPr>
              <w:t>6</w:t>
            </w:r>
          </w:p>
        </w:tc>
        <w:tc>
          <w:tcPr>
            <w:tcW w:w="1620" w:type="dxa"/>
            <w:vMerge w:val="restart"/>
            <w:noWrap/>
            <w:vAlign w:val="center"/>
          </w:tcPr>
          <w:p w:rsidR="00A65A22" w:rsidRDefault="00447AFB">
            <w:pPr>
              <w:jc w:val="center"/>
              <w:rPr>
                <w:color w:val="000000"/>
                <w:sz w:val="32"/>
                <w:szCs w:val="32"/>
              </w:rPr>
            </w:pPr>
            <w:r>
              <w:rPr>
                <w:rFonts w:hint="eastAsia"/>
                <w:color w:val="000000"/>
                <w:sz w:val="32"/>
                <w:szCs w:val="32"/>
              </w:rPr>
              <w:t>6</w:t>
            </w:r>
          </w:p>
        </w:tc>
        <w:tc>
          <w:tcPr>
            <w:tcW w:w="2474" w:type="dxa"/>
            <w:noWrap/>
            <w:vAlign w:val="center"/>
          </w:tcPr>
          <w:p w:rsidR="00A65A22" w:rsidRDefault="00447AFB">
            <w:pPr>
              <w:jc w:val="center"/>
              <w:rPr>
                <w:color w:val="000000"/>
                <w:sz w:val="32"/>
                <w:szCs w:val="32"/>
              </w:rPr>
            </w:pPr>
            <w:r>
              <w:rPr>
                <w:rFonts w:ascii="仿宋_GB2312" w:eastAsia="仿宋_GB2312" w:hAnsi="仿宋" w:cs="仿宋" w:hint="eastAsia"/>
                <w:b/>
                <w:sz w:val="32"/>
                <w:szCs w:val="32"/>
              </w:rPr>
              <w:t>住宅</w:t>
            </w:r>
          </w:p>
        </w:tc>
      </w:tr>
      <w:tr w:rsidR="00A65A22">
        <w:tc>
          <w:tcPr>
            <w:tcW w:w="1440" w:type="dxa"/>
            <w:vMerge/>
            <w:noWrap/>
            <w:vAlign w:val="center"/>
          </w:tcPr>
          <w:p w:rsidR="00A65A22" w:rsidRDefault="00A65A22">
            <w:pPr>
              <w:spacing w:line="579" w:lineRule="exact"/>
              <w:jc w:val="center"/>
              <w:rPr>
                <w:rFonts w:ascii="仿宋_GB2312" w:eastAsia="仿宋_GB2312" w:hAnsi="仿宋"/>
                <w:sz w:val="32"/>
                <w:szCs w:val="32"/>
              </w:rPr>
            </w:pPr>
          </w:p>
        </w:tc>
        <w:tc>
          <w:tcPr>
            <w:tcW w:w="1620" w:type="dxa"/>
            <w:vMerge/>
            <w:noWrap/>
            <w:vAlign w:val="center"/>
          </w:tcPr>
          <w:p w:rsidR="00A65A22" w:rsidRDefault="00A65A22">
            <w:pPr>
              <w:jc w:val="center"/>
              <w:rPr>
                <w:color w:val="000000"/>
                <w:sz w:val="32"/>
                <w:szCs w:val="32"/>
              </w:rPr>
            </w:pPr>
          </w:p>
        </w:tc>
        <w:tc>
          <w:tcPr>
            <w:tcW w:w="2160" w:type="dxa"/>
            <w:vMerge/>
            <w:noWrap/>
            <w:vAlign w:val="center"/>
          </w:tcPr>
          <w:p w:rsidR="00A65A22" w:rsidRDefault="00A65A22">
            <w:pPr>
              <w:jc w:val="center"/>
              <w:rPr>
                <w:color w:val="000000"/>
                <w:sz w:val="32"/>
                <w:szCs w:val="32"/>
              </w:rPr>
            </w:pPr>
          </w:p>
        </w:tc>
        <w:tc>
          <w:tcPr>
            <w:tcW w:w="1620" w:type="dxa"/>
            <w:vMerge/>
            <w:noWrap/>
            <w:vAlign w:val="center"/>
          </w:tcPr>
          <w:p w:rsidR="00A65A22" w:rsidRDefault="00A65A22">
            <w:pPr>
              <w:jc w:val="center"/>
              <w:rPr>
                <w:color w:val="000000"/>
                <w:sz w:val="32"/>
                <w:szCs w:val="32"/>
              </w:rPr>
            </w:pPr>
          </w:p>
        </w:tc>
        <w:tc>
          <w:tcPr>
            <w:tcW w:w="2474" w:type="dxa"/>
            <w:noWrap/>
            <w:vAlign w:val="center"/>
          </w:tcPr>
          <w:p w:rsidR="00A65A22" w:rsidRDefault="00447AFB">
            <w:pPr>
              <w:jc w:val="center"/>
              <w:rPr>
                <w:color w:val="000000"/>
                <w:sz w:val="32"/>
                <w:szCs w:val="32"/>
              </w:rPr>
            </w:pPr>
            <w:r>
              <w:rPr>
                <w:color w:val="000000"/>
                <w:sz w:val="32"/>
                <w:szCs w:val="32"/>
              </w:rPr>
              <w:t>8</w:t>
            </w:r>
          </w:p>
        </w:tc>
      </w:tr>
    </w:tbl>
    <w:p w:rsidR="00A65A22" w:rsidRDefault="00A65A22">
      <w:pPr>
        <w:spacing w:line="579" w:lineRule="exact"/>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A65A22">
      <w:pPr>
        <w:pStyle w:val="a3"/>
        <w:rPr>
          <w:rFonts w:ascii="仿宋" w:eastAsia="仿宋" w:hAnsi="仿宋"/>
          <w:sz w:val="32"/>
          <w:szCs w:val="32"/>
        </w:rPr>
      </w:pPr>
    </w:p>
    <w:p w:rsidR="00A65A22" w:rsidRDefault="00447AFB">
      <w:pPr>
        <w:spacing w:line="579" w:lineRule="exact"/>
        <w:rPr>
          <w:rFonts w:ascii="黑体" w:eastAsia="黑体" w:hAnsi="黑体"/>
          <w:sz w:val="32"/>
          <w:szCs w:val="32"/>
        </w:rPr>
      </w:pPr>
      <w:r>
        <w:rPr>
          <w:rFonts w:ascii="黑体" w:eastAsia="黑体" w:hAnsi="黑体" w:hint="eastAsia"/>
          <w:sz w:val="32"/>
          <w:szCs w:val="32"/>
        </w:rPr>
        <w:lastRenderedPageBreak/>
        <w:t>附件五</w:t>
      </w:r>
    </w:p>
    <w:p w:rsidR="00A65A22" w:rsidRDefault="00447AFB">
      <w:pPr>
        <w:spacing w:line="579" w:lineRule="exact"/>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设备搬迁补助标准</w:t>
      </w:r>
    </w:p>
    <w:p w:rsidR="00A65A22" w:rsidRDefault="00A65A22">
      <w:pPr>
        <w:spacing w:line="579" w:lineRule="exact"/>
        <w:jc w:val="center"/>
        <w:rPr>
          <w:rFonts w:ascii="方正小标宋简体" w:eastAsia="方正小标宋简体" w:hAnsi="黑体" w:cs="方正小标宋_GBK"/>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7"/>
        <w:gridCol w:w="4255"/>
      </w:tblGrid>
      <w:tr w:rsidR="00A65A22">
        <w:trPr>
          <w:jc w:val="center"/>
        </w:trPr>
        <w:tc>
          <w:tcPr>
            <w:tcW w:w="4267" w:type="dxa"/>
            <w:noWrap/>
            <w:vAlign w:val="center"/>
          </w:tcPr>
          <w:p w:rsidR="00A65A22" w:rsidRDefault="00447AFB">
            <w:pPr>
              <w:spacing w:line="579" w:lineRule="exact"/>
              <w:jc w:val="center"/>
              <w:rPr>
                <w:rFonts w:ascii="仿宋_GB2312" w:eastAsia="仿宋_GB2312" w:hAnsi="仿宋" w:cs="仿宋"/>
                <w:b/>
                <w:sz w:val="32"/>
                <w:szCs w:val="32"/>
              </w:rPr>
            </w:pPr>
            <w:r>
              <w:rPr>
                <w:rFonts w:ascii="仿宋_GB2312" w:eastAsia="仿宋_GB2312" w:hAnsi="仿宋" w:cs="仿宋" w:hint="eastAsia"/>
                <w:b/>
                <w:sz w:val="32"/>
                <w:szCs w:val="32"/>
              </w:rPr>
              <w:t>设备名称</w:t>
            </w:r>
          </w:p>
        </w:tc>
        <w:tc>
          <w:tcPr>
            <w:tcW w:w="4255" w:type="dxa"/>
            <w:noWrap/>
            <w:vAlign w:val="center"/>
          </w:tcPr>
          <w:p w:rsidR="00A65A22" w:rsidRDefault="00447AFB">
            <w:pPr>
              <w:spacing w:line="579" w:lineRule="exact"/>
              <w:jc w:val="center"/>
              <w:rPr>
                <w:rFonts w:ascii="仿宋_GB2312" w:eastAsia="仿宋_GB2312" w:hAnsi="仿宋" w:cs="仿宋"/>
                <w:b/>
                <w:sz w:val="32"/>
                <w:szCs w:val="32"/>
              </w:rPr>
            </w:pPr>
            <w:r>
              <w:rPr>
                <w:rFonts w:ascii="仿宋_GB2312" w:eastAsia="仿宋_GB2312" w:hAnsi="仿宋" w:cs="仿宋" w:hint="eastAsia"/>
                <w:b/>
                <w:sz w:val="32"/>
                <w:szCs w:val="32"/>
              </w:rPr>
              <w:t>补助单价</w:t>
            </w:r>
          </w:p>
        </w:tc>
      </w:tr>
      <w:tr w:rsidR="00A65A22">
        <w:trPr>
          <w:jc w:val="center"/>
        </w:trPr>
        <w:tc>
          <w:tcPr>
            <w:tcW w:w="4267"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2-5</w:t>
            </w:r>
            <w:r>
              <w:rPr>
                <w:rFonts w:ascii="仿宋_GB2312" w:eastAsia="仿宋_GB2312" w:hAnsi="仿宋" w:hint="eastAsia"/>
                <w:sz w:val="32"/>
                <w:szCs w:val="32"/>
              </w:rPr>
              <w:t>吨</w:t>
            </w:r>
          </w:p>
        </w:tc>
        <w:tc>
          <w:tcPr>
            <w:tcW w:w="4255"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500</w:t>
            </w:r>
            <w:r>
              <w:rPr>
                <w:rFonts w:ascii="仿宋_GB2312" w:eastAsia="仿宋_GB2312" w:hAnsi="仿宋"/>
                <w:sz w:val="32"/>
                <w:szCs w:val="32"/>
              </w:rPr>
              <w:t>—</w:t>
            </w:r>
            <w:r>
              <w:rPr>
                <w:rFonts w:ascii="仿宋_GB2312" w:eastAsia="仿宋_GB2312" w:hAnsi="仿宋"/>
                <w:sz w:val="32"/>
                <w:szCs w:val="32"/>
              </w:rPr>
              <w:t>1000</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台</w:t>
            </w:r>
          </w:p>
        </w:tc>
      </w:tr>
      <w:tr w:rsidR="00A65A22">
        <w:trPr>
          <w:jc w:val="center"/>
        </w:trPr>
        <w:tc>
          <w:tcPr>
            <w:tcW w:w="4267"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5-10</w:t>
            </w:r>
            <w:r>
              <w:rPr>
                <w:rFonts w:ascii="仿宋_GB2312" w:eastAsia="仿宋_GB2312" w:hAnsi="仿宋" w:hint="eastAsia"/>
                <w:sz w:val="32"/>
                <w:szCs w:val="32"/>
              </w:rPr>
              <w:t>吨</w:t>
            </w:r>
          </w:p>
        </w:tc>
        <w:tc>
          <w:tcPr>
            <w:tcW w:w="4255"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1100</w:t>
            </w:r>
            <w:r>
              <w:rPr>
                <w:rFonts w:ascii="仿宋_GB2312" w:eastAsia="仿宋_GB2312" w:hAnsi="仿宋"/>
                <w:sz w:val="32"/>
                <w:szCs w:val="32"/>
              </w:rPr>
              <w:t>—</w:t>
            </w:r>
            <w:r>
              <w:rPr>
                <w:rFonts w:ascii="仿宋_GB2312" w:eastAsia="仿宋_GB2312" w:hAnsi="仿宋"/>
                <w:sz w:val="32"/>
                <w:szCs w:val="32"/>
              </w:rPr>
              <w:t>2000</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台</w:t>
            </w:r>
          </w:p>
        </w:tc>
      </w:tr>
      <w:tr w:rsidR="00A65A22">
        <w:trPr>
          <w:jc w:val="center"/>
        </w:trPr>
        <w:tc>
          <w:tcPr>
            <w:tcW w:w="4267"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10-15</w:t>
            </w:r>
            <w:r>
              <w:rPr>
                <w:rFonts w:ascii="仿宋_GB2312" w:eastAsia="仿宋_GB2312" w:hAnsi="仿宋" w:hint="eastAsia"/>
                <w:sz w:val="32"/>
                <w:szCs w:val="32"/>
              </w:rPr>
              <w:t>吨</w:t>
            </w:r>
          </w:p>
        </w:tc>
        <w:tc>
          <w:tcPr>
            <w:tcW w:w="4255"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2100</w:t>
            </w:r>
            <w:r>
              <w:rPr>
                <w:rFonts w:ascii="仿宋_GB2312" w:eastAsia="仿宋_GB2312" w:hAnsi="仿宋"/>
                <w:sz w:val="32"/>
                <w:szCs w:val="32"/>
              </w:rPr>
              <w:t>—</w:t>
            </w:r>
            <w:r>
              <w:rPr>
                <w:rFonts w:ascii="仿宋_GB2312" w:eastAsia="仿宋_GB2312" w:hAnsi="仿宋"/>
                <w:sz w:val="32"/>
                <w:szCs w:val="32"/>
              </w:rPr>
              <w:t>3000</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台</w:t>
            </w:r>
          </w:p>
        </w:tc>
      </w:tr>
      <w:tr w:rsidR="00A65A22">
        <w:trPr>
          <w:jc w:val="center"/>
        </w:trPr>
        <w:tc>
          <w:tcPr>
            <w:tcW w:w="4267"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15</w:t>
            </w:r>
            <w:r>
              <w:rPr>
                <w:rFonts w:ascii="仿宋_GB2312" w:eastAsia="仿宋_GB2312" w:hAnsi="仿宋" w:hint="eastAsia"/>
                <w:sz w:val="32"/>
                <w:szCs w:val="32"/>
              </w:rPr>
              <w:t>吨以上</w:t>
            </w:r>
          </w:p>
        </w:tc>
        <w:tc>
          <w:tcPr>
            <w:tcW w:w="4255"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4000</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台</w:t>
            </w:r>
          </w:p>
        </w:tc>
      </w:tr>
      <w:tr w:rsidR="00A65A22">
        <w:trPr>
          <w:trHeight w:val="299"/>
          <w:jc w:val="center"/>
        </w:trPr>
        <w:tc>
          <w:tcPr>
            <w:tcW w:w="4267"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hint="eastAsia"/>
                <w:sz w:val="32"/>
                <w:szCs w:val="32"/>
              </w:rPr>
              <w:t>行吊</w:t>
            </w:r>
          </w:p>
        </w:tc>
        <w:tc>
          <w:tcPr>
            <w:tcW w:w="4255" w:type="dxa"/>
            <w:noWrap/>
            <w:vAlign w:val="center"/>
          </w:tcPr>
          <w:p w:rsidR="00A65A22" w:rsidRDefault="00447AFB">
            <w:pPr>
              <w:spacing w:line="579" w:lineRule="exact"/>
              <w:jc w:val="center"/>
              <w:rPr>
                <w:rFonts w:ascii="仿宋_GB2312" w:eastAsia="仿宋_GB2312" w:hAnsi="仿宋"/>
                <w:sz w:val="32"/>
                <w:szCs w:val="32"/>
              </w:rPr>
            </w:pPr>
            <w:r>
              <w:rPr>
                <w:rFonts w:ascii="仿宋_GB2312" w:eastAsia="仿宋_GB2312" w:hAnsi="仿宋"/>
                <w:sz w:val="32"/>
                <w:szCs w:val="32"/>
              </w:rPr>
              <w:t>6000</w:t>
            </w:r>
            <w:r>
              <w:rPr>
                <w:rFonts w:ascii="仿宋_GB2312" w:eastAsia="仿宋_GB2312" w:hAnsi="仿宋" w:hint="eastAsia"/>
                <w:sz w:val="32"/>
                <w:szCs w:val="32"/>
              </w:rPr>
              <w:t>元</w:t>
            </w:r>
            <w:r>
              <w:rPr>
                <w:rFonts w:ascii="仿宋_GB2312" w:eastAsia="仿宋_GB2312" w:hAnsi="仿宋"/>
                <w:sz w:val="32"/>
                <w:szCs w:val="32"/>
              </w:rPr>
              <w:t>/</w:t>
            </w:r>
            <w:r>
              <w:rPr>
                <w:rFonts w:ascii="仿宋_GB2312" w:eastAsia="仿宋_GB2312" w:hAnsi="仿宋" w:hint="eastAsia"/>
                <w:sz w:val="32"/>
                <w:szCs w:val="32"/>
              </w:rPr>
              <w:t>台</w:t>
            </w:r>
          </w:p>
        </w:tc>
      </w:tr>
      <w:tr w:rsidR="00A65A22">
        <w:trPr>
          <w:trHeight w:val="1581"/>
          <w:jc w:val="center"/>
        </w:trPr>
        <w:tc>
          <w:tcPr>
            <w:tcW w:w="8522" w:type="dxa"/>
            <w:gridSpan w:val="2"/>
            <w:noWrap/>
            <w:vAlign w:val="center"/>
          </w:tcPr>
          <w:p w:rsidR="00A65A22" w:rsidRDefault="00447AFB">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备注：被征收人对上述搬迁费的补偿标准有异议的</w:t>
            </w:r>
            <w:r>
              <w:rPr>
                <w:rFonts w:ascii="仿宋_GB2312" w:eastAsia="仿宋_GB2312" w:hAnsi="仿宋"/>
                <w:sz w:val="32"/>
                <w:szCs w:val="32"/>
              </w:rPr>
              <w:t>,</w:t>
            </w:r>
            <w:r>
              <w:rPr>
                <w:rFonts w:ascii="仿宋_GB2312" w:eastAsia="仿宋_GB2312" w:hAnsi="仿宋" w:hint="eastAsia"/>
                <w:sz w:val="32"/>
                <w:szCs w:val="32"/>
              </w:rPr>
              <w:t>可以由依法选定的房地产价格评估机构对搬迁费进行评估</w:t>
            </w:r>
            <w:r>
              <w:rPr>
                <w:rFonts w:ascii="仿宋_GB2312" w:eastAsia="仿宋_GB2312" w:hAnsi="仿宋"/>
                <w:sz w:val="32"/>
                <w:szCs w:val="32"/>
              </w:rPr>
              <w:t>,</w:t>
            </w:r>
            <w:r>
              <w:rPr>
                <w:rFonts w:ascii="仿宋_GB2312" w:eastAsia="仿宋_GB2312" w:hAnsi="仿宋" w:hint="eastAsia"/>
                <w:sz w:val="32"/>
                <w:szCs w:val="32"/>
              </w:rPr>
              <w:t>评估结果作为补偿依据。</w:t>
            </w:r>
          </w:p>
        </w:tc>
      </w:tr>
    </w:tbl>
    <w:p w:rsidR="00A65A22" w:rsidRDefault="00A65A22">
      <w:pPr>
        <w:spacing w:line="579" w:lineRule="exact"/>
        <w:rPr>
          <w:rFonts w:ascii="黑体" w:eastAsia="黑体" w:hAnsi="黑体"/>
          <w:sz w:val="32"/>
          <w:szCs w:val="32"/>
        </w:rPr>
        <w:sectPr w:rsidR="00A65A22">
          <w:pgSz w:w="11906" w:h="16838"/>
          <w:pgMar w:top="2098" w:right="1474" w:bottom="1985" w:left="1588" w:header="851" w:footer="992" w:gutter="0"/>
          <w:cols w:space="720"/>
          <w:docGrid w:type="lines" w:linePitch="312"/>
        </w:sectPr>
      </w:pPr>
    </w:p>
    <w:p w:rsidR="00A65A22" w:rsidRDefault="00447AFB">
      <w:pPr>
        <w:spacing w:line="579" w:lineRule="exact"/>
        <w:rPr>
          <w:rFonts w:ascii="黑体" w:eastAsia="黑体" w:hAnsi="黑体"/>
          <w:sz w:val="32"/>
          <w:szCs w:val="32"/>
        </w:rPr>
      </w:pPr>
      <w:r>
        <w:rPr>
          <w:rFonts w:ascii="黑体" w:eastAsia="黑体" w:hAnsi="黑体" w:hint="eastAsia"/>
          <w:sz w:val="32"/>
          <w:szCs w:val="32"/>
        </w:rPr>
        <w:lastRenderedPageBreak/>
        <w:t>附件六</w:t>
      </w:r>
    </w:p>
    <w:p w:rsidR="00A65A22" w:rsidRDefault="00A65A22">
      <w:pPr>
        <w:spacing w:line="579" w:lineRule="exact"/>
        <w:rPr>
          <w:rFonts w:ascii="黑体" w:eastAsia="黑体" w:hAnsi="黑体"/>
          <w:sz w:val="32"/>
          <w:szCs w:val="32"/>
        </w:rPr>
      </w:pPr>
    </w:p>
    <w:p w:rsidR="00A65A22" w:rsidRDefault="00447AFB">
      <w:pPr>
        <w:spacing w:line="579" w:lineRule="exact"/>
        <w:jc w:val="center"/>
        <w:rPr>
          <w:rFonts w:ascii="方正小标宋简体" w:eastAsia="方正小标宋简体" w:hAnsi="仿宋" w:cs="仿宋"/>
          <w:sz w:val="32"/>
          <w:szCs w:val="32"/>
        </w:rPr>
      </w:pPr>
      <w:r>
        <w:rPr>
          <w:rFonts w:ascii="方正小标宋简体" w:eastAsia="方正小标宋简体" w:hAnsi="方正小标宋_GBK" w:cs="方正小标宋_GBK" w:hint="eastAsia"/>
          <w:sz w:val="44"/>
          <w:szCs w:val="44"/>
        </w:rPr>
        <w:t>被征收住宅装修分类及补偿单价表</w:t>
      </w:r>
    </w:p>
    <w:p w:rsidR="00A65A22" w:rsidRDefault="00447AFB">
      <w:pPr>
        <w:spacing w:line="579" w:lineRule="exact"/>
        <w:jc w:val="right"/>
        <w:rPr>
          <w:rFonts w:ascii="楷体_GB2312" w:eastAsia="楷体_GB2312" w:hAnsi="仿宋" w:cs="仿宋"/>
          <w:sz w:val="28"/>
          <w:szCs w:val="28"/>
        </w:rPr>
      </w:pPr>
      <w:r>
        <w:rPr>
          <w:rFonts w:ascii="楷体_GB2312" w:eastAsia="楷体_GB2312" w:hAnsi="仿宋" w:cs="仿宋" w:hint="eastAsia"/>
          <w:sz w:val="28"/>
          <w:szCs w:val="28"/>
        </w:rPr>
        <w:t>金额单位：元</w:t>
      </w:r>
      <w:r>
        <w:rPr>
          <w:rFonts w:ascii="楷体_GB2312" w:eastAsia="楷体_GB2312" w:hAnsi="仿宋" w:cs="仿宋"/>
          <w:sz w:val="28"/>
          <w:szCs w:val="28"/>
        </w:rPr>
        <w:t>/</w:t>
      </w:r>
      <w:r>
        <w:rPr>
          <w:rFonts w:ascii="楷体_GB2312" w:eastAsia="仿宋" w:hAnsi="仿宋" w:cs="仿宋" w:hint="eastAsia"/>
          <w:sz w:val="28"/>
          <w:szCs w:val="28"/>
        </w:rPr>
        <w:t>㎡</w:t>
      </w:r>
    </w:p>
    <w:tbl>
      <w:tblPr>
        <w:tblpPr w:leftFromText="180" w:rightFromText="180" w:vertAnchor="text" w:horzAnchor="page" w:tblpX="901" w:tblpY="390"/>
        <w:tblOverlap w:val="never"/>
        <w:tblW w:w="10209" w:type="dxa"/>
        <w:tblLayout w:type="fixed"/>
        <w:tblLook w:val="04A0"/>
      </w:tblPr>
      <w:tblGrid>
        <w:gridCol w:w="1006"/>
        <w:gridCol w:w="1617"/>
        <w:gridCol w:w="7586"/>
      </w:tblGrid>
      <w:tr w:rsidR="00A65A22">
        <w:trPr>
          <w:trHeight w:val="480"/>
          <w:tblHeader/>
        </w:trPr>
        <w:tc>
          <w:tcPr>
            <w:tcW w:w="100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类别</w:t>
            </w:r>
          </w:p>
        </w:tc>
        <w:tc>
          <w:tcPr>
            <w:tcW w:w="1617"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补偿金额</w:t>
            </w:r>
          </w:p>
        </w:tc>
        <w:tc>
          <w:tcPr>
            <w:tcW w:w="758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主要特征</w:t>
            </w:r>
          </w:p>
        </w:tc>
      </w:tr>
      <w:tr w:rsidR="00A65A22">
        <w:trPr>
          <w:trHeight w:val="9346"/>
        </w:trPr>
        <w:tc>
          <w:tcPr>
            <w:tcW w:w="100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仿宋"/>
                <w:kern w:val="0"/>
                <w:sz w:val="32"/>
              </w:rPr>
            </w:pPr>
            <w:r>
              <w:rPr>
                <w:rFonts w:ascii="仿宋_GB2312" w:eastAsia="仿宋_GB2312" w:hAnsi="仿宋" w:cs="仿宋" w:hint="eastAsia"/>
                <w:kern w:val="0"/>
                <w:sz w:val="32"/>
              </w:rPr>
              <w:t>一档</w:t>
            </w:r>
          </w:p>
        </w:tc>
        <w:tc>
          <w:tcPr>
            <w:tcW w:w="1617"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仿宋"/>
                <w:kern w:val="0"/>
                <w:sz w:val="32"/>
              </w:rPr>
            </w:pPr>
            <w:r>
              <w:rPr>
                <w:rFonts w:ascii="仿宋_GB2312" w:eastAsia="仿宋_GB2312" w:hAnsi="仿宋" w:cs="仿宋"/>
                <w:kern w:val="0"/>
                <w:sz w:val="32"/>
              </w:rPr>
              <w:t>600</w:t>
            </w:r>
          </w:p>
        </w:tc>
        <w:tc>
          <w:tcPr>
            <w:tcW w:w="758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外墙三面以上条形瓷砖、砌清水砖或同档次外墙装饰；</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塑钢或铝合金窗，不锈钢防盗网；</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入户门为防盗门，室内实木门；</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楼梯为实木扶手，知名品牌缸砖或同档次石板材踏步；</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楼地面为知名品牌缸砖或木地板、花岗岩；</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内墙面为</w:t>
            </w:r>
            <w:r>
              <w:rPr>
                <w:rFonts w:ascii="仿宋_GB2312" w:eastAsia="仿宋_GB2312" w:hAnsi="仿宋" w:cs="仿宋"/>
                <w:kern w:val="0"/>
                <w:sz w:val="32"/>
              </w:rPr>
              <w:t>ICI</w:t>
            </w:r>
            <w:r>
              <w:rPr>
                <w:rFonts w:ascii="仿宋_GB2312" w:eastAsia="仿宋_GB2312" w:hAnsi="仿宋" w:cs="仿宋" w:hint="eastAsia"/>
                <w:kern w:val="0"/>
                <w:sz w:val="32"/>
              </w:rPr>
              <w:t>涂料粉刷、木墙裙、局部贴墙纸，局部有造型；</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天棚为木吊顶、四周角线，带灯座（较豪华）；</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室内设有不可移动组合式壁柜；</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厨房楼地面缸砖、花岗岩，瓷砖墙面，铝塑板吊顶，整体橱柜；</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卫生间楼地面防滑砖，瓷砖墙面，铝塑板吊顶，知名品牌卫生洁具；</w:t>
            </w:r>
          </w:p>
          <w:p w:rsidR="00A65A22" w:rsidRDefault="00447AFB">
            <w:pPr>
              <w:widowControl/>
              <w:spacing w:line="579" w:lineRule="exact"/>
              <w:jc w:val="left"/>
              <w:rPr>
                <w:rFonts w:ascii="仿宋_GB2312" w:eastAsia="仿宋_GB2312" w:hAnsi="仿宋" w:cs="仿宋"/>
                <w:kern w:val="0"/>
                <w:sz w:val="32"/>
              </w:rPr>
            </w:pPr>
            <w:r>
              <w:rPr>
                <w:rFonts w:ascii="仿宋_GB2312" w:eastAsia="仿宋_GB2312" w:hAnsi="仿宋" w:cs="仿宋" w:hint="eastAsia"/>
                <w:kern w:val="0"/>
                <w:sz w:val="32"/>
              </w:rPr>
              <w:t>水电设备齐全；</w:t>
            </w:r>
          </w:p>
        </w:tc>
      </w:tr>
      <w:tr w:rsidR="00A65A22">
        <w:trPr>
          <w:trHeight w:val="6957"/>
        </w:trPr>
        <w:tc>
          <w:tcPr>
            <w:tcW w:w="100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二档</w:t>
            </w:r>
          </w:p>
        </w:tc>
        <w:tc>
          <w:tcPr>
            <w:tcW w:w="1617"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500</w:t>
            </w:r>
          </w:p>
        </w:tc>
        <w:tc>
          <w:tcPr>
            <w:tcW w:w="758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外墙两面以上条形瓷砖、砌清水砖或同档次外墙装饰；</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塑钢或铝合金窗，防盗网；</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入户门为铁门，室内木质门或其他同档次室内门；</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楼梯为普通扶手，普通缸砖或同档次石板材踏步；</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楼地面为普通花岗岩或缸砖；</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内墙面为</w:t>
            </w:r>
            <w:r>
              <w:rPr>
                <w:rFonts w:ascii="仿宋_GB2312" w:eastAsia="仿宋_GB2312" w:hAnsi="仿宋" w:cs="仿宋"/>
                <w:kern w:val="0"/>
                <w:sz w:val="32"/>
                <w:szCs w:val="32"/>
              </w:rPr>
              <w:t>ICI</w:t>
            </w:r>
            <w:r>
              <w:rPr>
                <w:rFonts w:ascii="仿宋_GB2312" w:eastAsia="仿宋_GB2312" w:hAnsi="仿宋" w:cs="仿宋" w:hint="eastAsia"/>
                <w:kern w:val="0"/>
                <w:sz w:val="32"/>
                <w:szCs w:val="32"/>
              </w:rPr>
              <w:t>涂料粉刷、瓷砖墙裙，木质墙裙，局部有造型；</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天棚为木吊顶或涂料粉刷天棚，带灯座；</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室内设有部分不可移动壁柜；</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厨房楼地面地板砖，瓷砖墙面，普通吊顶，普通橱柜；</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卫生间楼地面防滑砖，瓷砖墙面、普通吊顶，普通卫生洁具；</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水电设备齐全。</w:t>
            </w:r>
          </w:p>
        </w:tc>
      </w:tr>
      <w:tr w:rsidR="00A65A22">
        <w:trPr>
          <w:trHeight w:val="922"/>
        </w:trPr>
        <w:tc>
          <w:tcPr>
            <w:tcW w:w="100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79"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三档</w:t>
            </w:r>
          </w:p>
        </w:tc>
        <w:tc>
          <w:tcPr>
            <w:tcW w:w="1617"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400</w:t>
            </w:r>
          </w:p>
        </w:tc>
        <w:tc>
          <w:tcPr>
            <w:tcW w:w="758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外墙一面以上条形瓷砖、砌清水砖或同档次外墙装饰；</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铝合金窗；</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入户门为铁门，室内木质门或其他同档次室内门；</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楼梯为普通扶手，普通缸砖或同档次石板材踏步；</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楼地面为普通瓷砖；</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内墙面普通涂料粉刷；</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天棚为涂料粉刷，四周角线，普通照明灯；</w:t>
            </w:r>
          </w:p>
          <w:p w:rsidR="00A65A22" w:rsidRDefault="00447AFB">
            <w:pPr>
              <w:widowControl/>
              <w:spacing w:line="480" w:lineRule="exact"/>
              <w:jc w:val="left"/>
              <w:rPr>
                <w:rFonts w:ascii="仿宋_GB2312" w:eastAsia="仿宋_GB2312" w:hAnsi="仿宋" w:cs="仿宋"/>
                <w:spacing w:val="-8"/>
                <w:kern w:val="0"/>
                <w:sz w:val="32"/>
                <w:szCs w:val="32"/>
              </w:rPr>
            </w:pPr>
            <w:r>
              <w:rPr>
                <w:rFonts w:ascii="仿宋_GB2312" w:eastAsia="仿宋_GB2312" w:hAnsi="仿宋" w:cs="仿宋" w:hint="eastAsia"/>
                <w:spacing w:val="-8"/>
                <w:kern w:val="0"/>
                <w:sz w:val="32"/>
                <w:szCs w:val="32"/>
              </w:rPr>
              <w:t>厨房楼地面地板砖，墙面部分瓷砖，普通吊顶，普通灶台；</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卫生间楼地面防滑砖，墙面部分瓷砖，普通吊顶，普通卫生洁具；</w:t>
            </w:r>
          </w:p>
          <w:p w:rsidR="00A65A22" w:rsidRDefault="00447AFB">
            <w:pPr>
              <w:widowControl/>
              <w:spacing w:line="48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水电设备齐全。</w:t>
            </w:r>
          </w:p>
        </w:tc>
      </w:tr>
      <w:tr w:rsidR="00A65A22">
        <w:trPr>
          <w:trHeight w:val="1267"/>
        </w:trPr>
        <w:tc>
          <w:tcPr>
            <w:tcW w:w="100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四档</w:t>
            </w:r>
          </w:p>
        </w:tc>
        <w:tc>
          <w:tcPr>
            <w:tcW w:w="1617"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300</w:t>
            </w:r>
          </w:p>
        </w:tc>
        <w:tc>
          <w:tcPr>
            <w:tcW w:w="758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外墙水泥砂浆勾缝；</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木窗；</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入户门为铁门，室内普通门；</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楼梯普通缸砖或同档次石板材踏步；</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楼地面为普通瓷砖；</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内墙面普通涂料粉刷；</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天棚为普通涂料粉刷，简易照明；</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厨房楼地面普通瓷砖，墙面粉刷，简易灶台；</w:t>
            </w:r>
          </w:p>
          <w:p w:rsidR="00A65A22" w:rsidRDefault="00447AFB">
            <w:pPr>
              <w:widowControl/>
              <w:spacing w:line="520" w:lineRule="exact"/>
              <w:jc w:val="left"/>
              <w:rPr>
                <w:rFonts w:ascii="仿宋_GB2312" w:eastAsia="仿宋_GB2312" w:hAnsi="仿宋" w:cs="仿宋"/>
                <w:spacing w:val="-8"/>
                <w:kern w:val="0"/>
                <w:sz w:val="32"/>
                <w:szCs w:val="32"/>
              </w:rPr>
            </w:pPr>
            <w:r>
              <w:rPr>
                <w:rFonts w:ascii="仿宋_GB2312" w:eastAsia="仿宋_GB2312" w:hAnsi="仿宋" w:cs="仿宋" w:hint="eastAsia"/>
                <w:spacing w:val="-8"/>
                <w:kern w:val="0"/>
                <w:sz w:val="32"/>
                <w:szCs w:val="32"/>
              </w:rPr>
              <w:t>卫生间楼地面普通防滑砖，墙面部分瓷砖，简易卫生洁具；</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水电设备齐全。</w:t>
            </w:r>
          </w:p>
        </w:tc>
      </w:tr>
      <w:tr w:rsidR="00A65A22">
        <w:trPr>
          <w:trHeight w:val="2312"/>
        </w:trPr>
        <w:tc>
          <w:tcPr>
            <w:tcW w:w="100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五档</w:t>
            </w:r>
          </w:p>
        </w:tc>
        <w:tc>
          <w:tcPr>
            <w:tcW w:w="1617"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200</w:t>
            </w:r>
          </w:p>
        </w:tc>
        <w:tc>
          <w:tcPr>
            <w:tcW w:w="758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外墙水泥砂浆勾缝；</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木窗；</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入户门为简易铁门、室内简易门；</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楼地面为普通瓷砖或斗底砖；</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内墙面及天棚简单粉刷或部分粉刷；</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厨房简易灶台，卫生间简易洁具；</w:t>
            </w:r>
          </w:p>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简单水卫电照。</w:t>
            </w:r>
          </w:p>
        </w:tc>
      </w:tr>
      <w:tr w:rsidR="00A65A22">
        <w:trPr>
          <w:trHeight w:val="1234"/>
        </w:trPr>
        <w:tc>
          <w:tcPr>
            <w:tcW w:w="100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六档</w:t>
            </w:r>
          </w:p>
        </w:tc>
        <w:tc>
          <w:tcPr>
            <w:tcW w:w="1617"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0</w:t>
            </w:r>
          </w:p>
        </w:tc>
        <w:tc>
          <w:tcPr>
            <w:tcW w:w="7586" w:type="dxa"/>
            <w:tcBorders>
              <w:top w:val="single" w:sz="4" w:space="0" w:color="auto"/>
              <w:left w:val="single" w:sz="4" w:space="0" w:color="auto"/>
              <w:bottom w:val="single" w:sz="4" w:space="0" w:color="auto"/>
              <w:right w:val="single" w:sz="4" w:space="0" w:color="auto"/>
            </w:tcBorders>
            <w:noWrap/>
            <w:vAlign w:val="center"/>
          </w:tcPr>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毛坯房</w:t>
            </w:r>
          </w:p>
        </w:tc>
      </w:tr>
      <w:tr w:rsidR="00A65A22">
        <w:trPr>
          <w:trHeight w:val="1427"/>
        </w:trPr>
        <w:tc>
          <w:tcPr>
            <w:tcW w:w="10209" w:type="dxa"/>
            <w:gridSpan w:val="3"/>
            <w:tcBorders>
              <w:top w:val="single" w:sz="4" w:space="0" w:color="auto"/>
              <w:left w:val="single" w:sz="4" w:space="0" w:color="auto"/>
              <w:bottom w:val="single" w:sz="4" w:space="0" w:color="auto"/>
              <w:right w:val="single" w:sz="4" w:space="0" w:color="000000"/>
            </w:tcBorders>
            <w:noWrap/>
            <w:vAlign w:val="center"/>
          </w:tcPr>
          <w:p w:rsidR="00A65A22" w:rsidRDefault="00447AFB">
            <w:pPr>
              <w:widowControl/>
              <w:spacing w:line="520" w:lineRule="exact"/>
              <w:jc w:val="left"/>
              <w:rPr>
                <w:rFonts w:ascii="仿宋_GB2312" w:eastAsia="仿宋_GB2312" w:hAnsi="仿宋" w:cs="仿宋"/>
                <w:kern w:val="0"/>
                <w:sz w:val="32"/>
                <w:szCs w:val="32"/>
              </w:rPr>
            </w:pPr>
            <w:r>
              <w:rPr>
                <w:rFonts w:ascii="仿宋_GB2312" w:eastAsia="仿宋_GB2312" w:hAnsi="仿宋" w:cs="仿宋" w:hint="eastAsia"/>
                <w:kern w:val="0"/>
                <w:sz w:val="32"/>
                <w:szCs w:val="32"/>
              </w:rPr>
              <w:t>备注：</w:t>
            </w:r>
          </w:p>
          <w:p w:rsidR="00A65A22" w:rsidRDefault="00447AFB">
            <w:pPr>
              <w:widowControl/>
              <w:spacing w:line="520" w:lineRule="exact"/>
              <w:ind w:firstLineChars="200" w:firstLine="616"/>
              <w:jc w:val="left"/>
              <w:rPr>
                <w:rFonts w:ascii="仿宋_GB2312" w:eastAsia="仿宋_GB2312" w:hAnsi="仿宋" w:cs="仿宋"/>
                <w:spacing w:val="-6"/>
                <w:kern w:val="0"/>
                <w:sz w:val="32"/>
                <w:szCs w:val="32"/>
              </w:rPr>
            </w:pPr>
            <w:r>
              <w:rPr>
                <w:rFonts w:ascii="仿宋_GB2312" w:eastAsia="仿宋_GB2312" w:hAnsi="仿宋" w:cs="仿宋"/>
                <w:spacing w:val="-6"/>
                <w:kern w:val="0"/>
                <w:sz w:val="32"/>
                <w:szCs w:val="32"/>
              </w:rPr>
              <w:t>1.</w:t>
            </w:r>
            <w:r>
              <w:rPr>
                <w:rFonts w:ascii="仿宋_GB2312" w:eastAsia="仿宋_GB2312" w:hAnsi="仿宋" w:cs="仿宋" w:hint="eastAsia"/>
                <w:spacing w:val="-6"/>
                <w:kern w:val="0"/>
                <w:sz w:val="32"/>
                <w:szCs w:val="32"/>
              </w:rPr>
              <w:t>区分装修档次应根据材料档次、做工精细度等因素综合判断。</w:t>
            </w:r>
          </w:p>
          <w:p w:rsidR="00A65A22" w:rsidRDefault="00447AFB">
            <w:pPr>
              <w:widowControl/>
              <w:spacing w:line="520" w:lineRule="exact"/>
              <w:ind w:firstLineChars="200" w:firstLine="616"/>
              <w:jc w:val="left"/>
              <w:rPr>
                <w:rFonts w:ascii="仿宋_GB2312" w:eastAsia="仿宋_GB2312" w:hAnsi="仿宋" w:cs="仿宋"/>
                <w:kern w:val="0"/>
                <w:sz w:val="32"/>
                <w:szCs w:val="32"/>
              </w:rPr>
            </w:pPr>
            <w:r>
              <w:rPr>
                <w:rFonts w:ascii="仿宋_GB2312" w:eastAsia="仿宋_GB2312" w:hAnsi="仿宋" w:cs="仿宋"/>
                <w:spacing w:val="-6"/>
                <w:kern w:val="0"/>
                <w:sz w:val="32"/>
                <w:szCs w:val="32"/>
              </w:rPr>
              <w:t>2.</w:t>
            </w:r>
            <w:r>
              <w:rPr>
                <w:rFonts w:ascii="仿宋_GB2312" w:eastAsia="仿宋_GB2312" w:hAnsi="仿宋" w:cs="仿宋" w:hint="eastAsia"/>
                <w:spacing w:val="-6"/>
                <w:kern w:val="0"/>
                <w:sz w:val="32"/>
                <w:szCs w:val="32"/>
              </w:rPr>
              <w:t>选择全部货币补偿方式的，装修价值可享受</w:t>
            </w:r>
            <w:r>
              <w:rPr>
                <w:rFonts w:ascii="仿宋_GB2312" w:eastAsia="仿宋_GB2312" w:hAnsi="仿宋" w:cs="仿宋"/>
                <w:spacing w:val="-6"/>
                <w:kern w:val="0"/>
                <w:sz w:val="32"/>
                <w:szCs w:val="32"/>
              </w:rPr>
              <w:t>20%</w:t>
            </w:r>
            <w:r>
              <w:rPr>
                <w:rFonts w:ascii="仿宋_GB2312" w:eastAsia="仿宋_GB2312" w:hAnsi="仿宋" w:cs="仿宋" w:hint="eastAsia"/>
                <w:spacing w:val="-6"/>
                <w:kern w:val="0"/>
                <w:sz w:val="32"/>
                <w:szCs w:val="32"/>
              </w:rPr>
              <w:t>货币补偿方式奖励。选择分户评估的，不再享受奖励。</w:t>
            </w:r>
          </w:p>
        </w:tc>
      </w:tr>
    </w:tbl>
    <w:p w:rsidR="00A65A22" w:rsidRDefault="00A65A22">
      <w:pPr>
        <w:spacing w:line="579" w:lineRule="exact"/>
        <w:rPr>
          <w:rFonts w:ascii="黑体" w:eastAsia="黑体" w:hAnsi="黑体"/>
          <w:sz w:val="32"/>
          <w:szCs w:val="32"/>
        </w:rPr>
        <w:sectPr w:rsidR="00A65A22">
          <w:pgSz w:w="11906" w:h="16838"/>
          <w:pgMar w:top="2098" w:right="1474" w:bottom="1985" w:left="1588" w:header="851" w:footer="992" w:gutter="0"/>
          <w:cols w:space="720"/>
          <w:docGrid w:type="lines" w:linePitch="312"/>
        </w:sectPr>
      </w:pPr>
    </w:p>
    <w:p w:rsidR="00A65A22" w:rsidRDefault="00447AFB">
      <w:pPr>
        <w:spacing w:line="579" w:lineRule="exact"/>
        <w:rPr>
          <w:rFonts w:ascii="黑体" w:eastAsia="黑体" w:hAnsi="黑体"/>
          <w:sz w:val="32"/>
          <w:szCs w:val="32"/>
        </w:rPr>
      </w:pPr>
      <w:r>
        <w:rPr>
          <w:rFonts w:ascii="黑体" w:eastAsia="黑体" w:hAnsi="黑体" w:hint="eastAsia"/>
          <w:sz w:val="32"/>
          <w:szCs w:val="32"/>
        </w:rPr>
        <w:lastRenderedPageBreak/>
        <w:t>附件七</w:t>
      </w:r>
    </w:p>
    <w:p w:rsidR="00A65A22" w:rsidRDefault="00A65A22">
      <w:pPr>
        <w:pStyle w:val="a3"/>
      </w:pPr>
    </w:p>
    <w:p w:rsidR="00A65A22" w:rsidRDefault="00447AFB">
      <w:pPr>
        <w:spacing w:line="579"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其他附属物项目补偿单价表</w:t>
      </w: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8"/>
        <w:gridCol w:w="1426"/>
        <w:gridCol w:w="1188"/>
        <w:gridCol w:w="1481"/>
        <w:gridCol w:w="3977"/>
      </w:tblGrid>
      <w:tr w:rsidR="00A65A22">
        <w:trPr>
          <w:trHeight w:hRule="exact" w:val="950"/>
          <w:jc w:val="center"/>
        </w:trPr>
        <w:tc>
          <w:tcPr>
            <w:tcW w:w="9040" w:type="dxa"/>
            <w:gridSpan w:val="5"/>
            <w:noWrap/>
            <w:vAlign w:val="center"/>
          </w:tcPr>
          <w:p w:rsidR="00A65A22" w:rsidRDefault="00447AFB">
            <w:pPr>
              <w:jc w:val="center"/>
              <w:rPr>
                <w:rStyle w:val="NormalCharacter"/>
                <w:rFonts w:ascii="仿宋_GB2312" w:eastAsia="仿宋_GB2312"/>
                <w:b/>
                <w:sz w:val="24"/>
              </w:rPr>
            </w:pPr>
            <w:r>
              <w:rPr>
                <w:rStyle w:val="NormalCharacter"/>
                <w:rFonts w:ascii="仿宋_GB2312" w:eastAsia="仿宋_GB2312" w:hAnsi="宋体" w:hint="eastAsia"/>
                <w:b/>
                <w:sz w:val="44"/>
                <w:szCs w:val="44"/>
              </w:rPr>
              <w:t>一、房屋附属物</w:t>
            </w:r>
          </w:p>
        </w:tc>
      </w:tr>
      <w:tr w:rsidR="00A65A22">
        <w:trPr>
          <w:trHeight w:hRule="exact" w:val="950"/>
          <w:jc w:val="center"/>
        </w:trPr>
        <w:tc>
          <w:tcPr>
            <w:tcW w:w="968" w:type="dxa"/>
            <w:noWrap/>
            <w:vAlign w:val="center"/>
          </w:tcPr>
          <w:p w:rsidR="00A65A22" w:rsidRDefault="00447AFB">
            <w:pPr>
              <w:jc w:val="center"/>
              <w:rPr>
                <w:rStyle w:val="NormalCharacter"/>
                <w:rFonts w:ascii="仿宋_GB2312" w:eastAsia="仿宋_GB2312"/>
                <w:b/>
                <w:sz w:val="24"/>
              </w:rPr>
            </w:pPr>
            <w:r>
              <w:rPr>
                <w:rStyle w:val="NormalCharacter"/>
                <w:rFonts w:ascii="仿宋_GB2312" w:eastAsia="仿宋_GB2312" w:hAnsi="宋体" w:hint="eastAsia"/>
                <w:b/>
                <w:sz w:val="24"/>
              </w:rPr>
              <w:t>项目</w:t>
            </w:r>
          </w:p>
        </w:tc>
        <w:tc>
          <w:tcPr>
            <w:tcW w:w="1426" w:type="dxa"/>
            <w:noWrap/>
            <w:vAlign w:val="center"/>
          </w:tcPr>
          <w:p w:rsidR="00A65A22" w:rsidRDefault="00447AFB">
            <w:pPr>
              <w:jc w:val="center"/>
              <w:rPr>
                <w:rStyle w:val="NormalCharacter"/>
                <w:rFonts w:ascii="仿宋_GB2312" w:eastAsia="仿宋_GB2312"/>
                <w:b/>
                <w:sz w:val="24"/>
              </w:rPr>
            </w:pPr>
            <w:r>
              <w:rPr>
                <w:rStyle w:val="NormalCharacter"/>
                <w:rFonts w:ascii="仿宋_GB2312" w:eastAsia="仿宋_GB2312" w:hAnsi="宋体" w:hint="eastAsia"/>
                <w:b/>
                <w:sz w:val="24"/>
              </w:rPr>
              <w:t>种类</w:t>
            </w:r>
          </w:p>
        </w:tc>
        <w:tc>
          <w:tcPr>
            <w:tcW w:w="1188" w:type="dxa"/>
            <w:noWrap/>
            <w:vAlign w:val="center"/>
          </w:tcPr>
          <w:p w:rsidR="00A65A22" w:rsidRDefault="00447AFB">
            <w:pPr>
              <w:ind w:left="135" w:hangingChars="56" w:hanging="135"/>
              <w:jc w:val="center"/>
              <w:rPr>
                <w:rStyle w:val="NormalCharacter"/>
                <w:rFonts w:ascii="仿宋_GB2312" w:eastAsia="仿宋_GB2312"/>
                <w:b/>
                <w:sz w:val="24"/>
              </w:rPr>
            </w:pPr>
            <w:r>
              <w:rPr>
                <w:rStyle w:val="NormalCharacter"/>
                <w:rFonts w:ascii="仿宋_GB2312" w:eastAsia="仿宋_GB2312" w:hAnsi="宋体" w:hint="eastAsia"/>
                <w:b/>
                <w:sz w:val="24"/>
              </w:rPr>
              <w:t>计算单位</w:t>
            </w:r>
          </w:p>
        </w:tc>
        <w:tc>
          <w:tcPr>
            <w:tcW w:w="1481" w:type="dxa"/>
            <w:noWrap/>
            <w:vAlign w:val="center"/>
          </w:tcPr>
          <w:p w:rsidR="00A65A22" w:rsidRDefault="00447AFB">
            <w:pPr>
              <w:jc w:val="center"/>
              <w:rPr>
                <w:rStyle w:val="NormalCharacter"/>
                <w:rFonts w:ascii="仿宋_GB2312" w:eastAsia="仿宋_GB2312"/>
                <w:b/>
                <w:sz w:val="24"/>
              </w:rPr>
            </w:pPr>
            <w:r>
              <w:rPr>
                <w:rStyle w:val="NormalCharacter"/>
                <w:rFonts w:ascii="仿宋_GB2312" w:eastAsia="仿宋_GB2312" w:hAnsi="宋体" w:hint="eastAsia"/>
                <w:b/>
                <w:sz w:val="24"/>
              </w:rPr>
              <w:t>单价（元）</w:t>
            </w:r>
          </w:p>
        </w:tc>
        <w:tc>
          <w:tcPr>
            <w:tcW w:w="3977" w:type="dxa"/>
            <w:noWrap/>
            <w:vAlign w:val="center"/>
          </w:tcPr>
          <w:p w:rsidR="00A65A22" w:rsidRDefault="00447AFB">
            <w:pPr>
              <w:jc w:val="center"/>
              <w:rPr>
                <w:rStyle w:val="NormalCharacter"/>
                <w:rFonts w:ascii="仿宋_GB2312" w:eastAsia="仿宋_GB2312"/>
                <w:b/>
                <w:sz w:val="24"/>
              </w:rPr>
            </w:pPr>
            <w:r>
              <w:rPr>
                <w:rStyle w:val="NormalCharacter"/>
                <w:rFonts w:ascii="仿宋_GB2312" w:eastAsia="仿宋_GB2312" w:hAnsi="宋体" w:hint="eastAsia"/>
                <w:b/>
                <w:sz w:val="24"/>
              </w:rPr>
              <w:t>说明</w:t>
            </w: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井</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条石</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250-300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砖</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200-250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乱石</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180-250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土井</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100-150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水泥墙</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150-200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val="502"/>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民用机井</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180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根据实际深度计算</w:t>
            </w:r>
          </w:p>
        </w:tc>
      </w:tr>
      <w:tr w:rsidR="00A65A22">
        <w:trPr>
          <w:cantSplit/>
          <w:trHeight w:val="264"/>
          <w:jc w:val="center"/>
        </w:trPr>
        <w:tc>
          <w:tcPr>
            <w:tcW w:w="968" w:type="dxa"/>
            <w:vMerge/>
            <w:noWrap/>
            <w:vAlign w:val="center"/>
          </w:tcPr>
          <w:p w:rsidR="00A65A22" w:rsidRDefault="00A65A22">
            <w:pPr>
              <w:jc w:val="center"/>
              <w:rPr>
                <w:rStyle w:val="NormalCharacter"/>
                <w:rFonts w:ascii="仿宋_GB2312" w:eastAsia="仿宋_GB2312"/>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农田灌溉用机井</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5000-10000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指口径在</w:t>
            </w:r>
            <w:r>
              <w:rPr>
                <w:rStyle w:val="NormalCharacter"/>
                <w:rFonts w:ascii="仿宋_GB2312" w:eastAsia="仿宋_GB2312"/>
                <w:sz w:val="24"/>
              </w:rPr>
              <w:t>8</w:t>
            </w:r>
            <w:r>
              <w:rPr>
                <w:rStyle w:val="NormalCharacter"/>
                <w:rFonts w:ascii="仿宋_GB2312" w:eastAsia="仿宋_GB2312" w:hAnsi="宋体" w:hint="eastAsia"/>
                <w:sz w:val="24"/>
              </w:rPr>
              <w:t>米以上的</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废井</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口</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200-500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门</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电动门</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600</w:t>
            </w:r>
          </w:p>
        </w:tc>
        <w:tc>
          <w:tcPr>
            <w:tcW w:w="3977"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室外围墙全封闭，其中电机每台补偿</w:t>
            </w:r>
            <w:r>
              <w:rPr>
                <w:rStyle w:val="NormalCharacter"/>
                <w:rFonts w:ascii="仿宋_GB2312" w:eastAsia="仿宋_GB2312"/>
                <w:sz w:val="24"/>
              </w:rPr>
              <w:t>1200</w:t>
            </w:r>
            <w:r>
              <w:rPr>
                <w:rStyle w:val="NormalCharacter"/>
                <w:rFonts w:ascii="仿宋_GB2312" w:eastAsia="仿宋_GB2312" w:hAnsi="宋体" w:hint="eastAsia"/>
                <w:sz w:val="24"/>
              </w:rPr>
              <w:t>元</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不锈钢门</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600</w:t>
            </w:r>
          </w:p>
        </w:tc>
        <w:tc>
          <w:tcPr>
            <w:tcW w:w="3977" w:type="dxa"/>
            <w:vMerge/>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镀锌板门</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260</w:t>
            </w:r>
          </w:p>
        </w:tc>
        <w:tc>
          <w:tcPr>
            <w:tcW w:w="3977" w:type="dxa"/>
            <w:vMerge/>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围墙</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土</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25-35</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436"/>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砖石混</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80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空心砖</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150-200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乱石</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150-180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条石</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250-300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砖</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320-380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lastRenderedPageBreak/>
              <w:t>挡土墙</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乱毛石</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70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条石</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200-250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994"/>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庭埕</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石板</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80-100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应分</w:t>
            </w:r>
            <w:r>
              <w:rPr>
                <w:rStyle w:val="NormalCharacter"/>
                <w:rFonts w:ascii="仿宋_GB2312" w:eastAsia="仿宋_GB2312" w:hint="eastAsia"/>
                <w:sz w:val="24"/>
              </w:rPr>
              <w:t>“</w:t>
            </w:r>
            <w:r>
              <w:rPr>
                <w:rStyle w:val="NormalCharacter"/>
                <w:rFonts w:ascii="仿宋_GB2312" w:eastAsia="仿宋_GB2312" w:hAnsi="宋体" w:hint="eastAsia"/>
                <w:sz w:val="24"/>
              </w:rPr>
              <w:t>大铺</w:t>
            </w:r>
            <w:r>
              <w:rPr>
                <w:rStyle w:val="NormalCharacter"/>
                <w:rFonts w:ascii="仿宋_GB2312" w:eastAsia="仿宋_GB2312" w:hint="eastAsia"/>
                <w:sz w:val="24"/>
              </w:rPr>
              <w:t>”“</w:t>
            </w:r>
            <w:r>
              <w:rPr>
                <w:rStyle w:val="NormalCharacter"/>
                <w:rFonts w:ascii="仿宋_GB2312" w:eastAsia="仿宋_GB2312" w:hAnsi="宋体" w:hint="eastAsia"/>
                <w:sz w:val="24"/>
              </w:rPr>
              <w:t>中铺</w:t>
            </w:r>
            <w:r>
              <w:rPr>
                <w:rStyle w:val="NormalCharacter"/>
                <w:rFonts w:ascii="仿宋_GB2312" w:eastAsia="仿宋_GB2312" w:hint="eastAsia"/>
                <w:sz w:val="24"/>
              </w:rPr>
              <w:t>”“</w:t>
            </w:r>
            <w:r>
              <w:rPr>
                <w:rStyle w:val="NormalCharacter"/>
                <w:rFonts w:ascii="仿宋_GB2312" w:eastAsia="仿宋_GB2312" w:hAnsi="宋体" w:hint="eastAsia"/>
                <w:sz w:val="24"/>
              </w:rPr>
              <w:t>碎铺</w:t>
            </w:r>
            <w:r>
              <w:rPr>
                <w:rStyle w:val="NormalCharacter"/>
                <w:rFonts w:ascii="仿宋_GB2312" w:eastAsia="仿宋_GB2312" w:hint="eastAsia"/>
                <w:sz w:val="24"/>
              </w:rPr>
              <w:t>”</w:t>
            </w:r>
            <w:r>
              <w:rPr>
                <w:rStyle w:val="NormalCharacter"/>
                <w:rFonts w:ascii="仿宋_GB2312" w:eastAsia="仿宋_GB2312" w:hAnsi="宋体" w:hint="eastAsia"/>
                <w:sz w:val="24"/>
              </w:rPr>
              <w:t>不同价值计算补偿</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砖</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80-100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水泥</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50-80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炉灶</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土</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按炉口计补偿</w:t>
            </w:r>
          </w:p>
        </w:tc>
      </w:tr>
      <w:tr w:rsidR="00A65A22">
        <w:trPr>
          <w:cantSplit/>
          <w:trHeight w:hRule="exact" w:val="61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砖</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250-350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分别有带烟囱的双连灶、无烟囱双连灶、单口灶等</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瓷贴</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400-500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按炉口计补偿</w:t>
            </w:r>
          </w:p>
        </w:tc>
      </w:tr>
      <w:tr w:rsidR="00A65A22">
        <w:trPr>
          <w:cantSplit/>
          <w:trHeight w:val="509"/>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上柜</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350</w:t>
            </w:r>
          </w:p>
        </w:tc>
        <w:tc>
          <w:tcPr>
            <w:tcW w:w="3977"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厨房成套整体灶台</w:t>
            </w:r>
          </w:p>
        </w:tc>
      </w:tr>
      <w:tr w:rsidR="00A65A22">
        <w:trPr>
          <w:cantSplit/>
          <w:trHeight w:val="509"/>
          <w:jc w:val="center"/>
        </w:trPr>
        <w:tc>
          <w:tcPr>
            <w:tcW w:w="968" w:type="dxa"/>
            <w:vMerge/>
            <w:noWrap/>
            <w:vAlign w:val="center"/>
          </w:tcPr>
          <w:p w:rsidR="00A65A22" w:rsidRDefault="00A65A22">
            <w:pPr>
              <w:jc w:val="center"/>
              <w:rPr>
                <w:rStyle w:val="NormalCharacter"/>
                <w:rFonts w:ascii="仿宋_GB2312" w:eastAsia="仿宋_GB2312"/>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下柜</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600</w:t>
            </w:r>
          </w:p>
        </w:tc>
        <w:tc>
          <w:tcPr>
            <w:tcW w:w="3977" w:type="dxa"/>
            <w:vMerge/>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焙灶</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用于烘焙龙眼、荔枝等</w:t>
            </w:r>
          </w:p>
        </w:tc>
      </w:tr>
      <w:tr w:rsidR="00A65A22">
        <w:trPr>
          <w:cantSplit/>
          <w:trHeight w:hRule="exact" w:val="697"/>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菜台</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水泥面菜台</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707"/>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贴瓷砖菜台</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水池</w:t>
            </w:r>
          </w:p>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水柜</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抹水泥砖</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80-100</w:t>
            </w:r>
          </w:p>
        </w:tc>
        <w:tc>
          <w:tcPr>
            <w:tcW w:w="3977"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指厨房或浴室内洗刷用小水池小水柜或室外搭设</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砖贴瓷砖</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100-150</w:t>
            </w:r>
          </w:p>
        </w:tc>
        <w:tc>
          <w:tcPr>
            <w:tcW w:w="3977" w:type="dxa"/>
            <w:vMerge/>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洗手盆</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350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花岗岩、大理石宽式台面的</w:t>
            </w: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厕所</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茅厕</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间</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600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室外</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三化厕</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适用民宅</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公厕</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室外</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蹲位</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室内</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坐盆</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室内</w:t>
            </w:r>
          </w:p>
        </w:tc>
      </w:tr>
      <w:tr w:rsidR="00A65A22">
        <w:trPr>
          <w:cantSplit/>
          <w:trHeight w:val="516"/>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lastRenderedPageBreak/>
              <w:t>水塔</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普通</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400-600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val="516"/>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不锈钢</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500-800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val="516"/>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砖混</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800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w:t>
            </w:r>
            <w:r>
              <w:rPr>
                <w:rStyle w:val="NormalCharacter"/>
                <w:rFonts w:ascii="仿宋_GB2312" w:eastAsia="仿宋_GB2312" w:hAnsi="宋体" w:hint="eastAsia"/>
                <w:sz w:val="24"/>
              </w:rPr>
              <w:t>吨以下</w:t>
            </w:r>
          </w:p>
        </w:tc>
      </w:tr>
      <w:tr w:rsidR="00A65A22">
        <w:trPr>
          <w:cantSplit/>
          <w:trHeight w:val="516"/>
          <w:jc w:val="center"/>
        </w:trPr>
        <w:tc>
          <w:tcPr>
            <w:tcW w:w="968" w:type="dxa"/>
            <w:vMerge/>
            <w:noWrap/>
            <w:vAlign w:val="center"/>
          </w:tcPr>
          <w:p w:rsidR="00A65A22" w:rsidRDefault="00A65A22">
            <w:pPr>
              <w:jc w:val="center"/>
              <w:rPr>
                <w:rStyle w:val="NormalCharacter"/>
                <w:rFonts w:ascii="仿宋_GB2312" w:eastAsia="仿宋_GB2312"/>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砖混</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1300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3-6</w:t>
            </w:r>
            <w:r>
              <w:rPr>
                <w:rStyle w:val="NormalCharacter"/>
                <w:rFonts w:ascii="仿宋_GB2312" w:eastAsia="仿宋_GB2312" w:hAnsi="宋体" w:hint="eastAsia"/>
                <w:sz w:val="24"/>
              </w:rPr>
              <w:t>吨</w:t>
            </w:r>
          </w:p>
        </w:tc>
      </w:tr>
      <w:tr w:rsidR="00A65A22">
        <w:trPr>
          <w:cantSplit/>
          <w:trHeight w:val="516"/>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混凝土</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1300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小</w:t>
            </w:r>
            <w:r>
              <w:rPr>
                <w:rStyle w:val="NormalCharacter"/>
                <w:rFonts w:ascii="仿宋_GB2312" w:eastAsia="仿宋_GB2312"/>
                <w:sz w:val="24"/>
              </w:rPr>
              <w:t>3</w:t>
            </w:r>
            <w:r>
              <w:rPr>
                <w:rStyle w:val="NormalCharacter"/>
                <w:rFonts w:ascii="仿宋_GB2312" w:eastAsia="仿宋_GB2312" w:hAnsi="宋体" w:hint="eastAsia"/>
                <w:sz w:val="24"/>
              </w:rPr>
              <w:t>吨及以下</w:t>
            </w:r>
          </w:p>
        </w:tc>
      </w:tr>
      <w:tr w:rsidR="00A65A22">
        <w:trPr>
          <w:cantSplit/>
          <w:trHeight w:val="516"/>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混凝土</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1800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中</w:t>
            </w:r>
            <w:r>
              <w:rPr>
                <w:rStyle w:val="NormalCharacter"/>
                <w:rFonts w:ascii="仿宋_GB2312" w:eastAsia="仿宋_GB2312"/>
                <w:sz w:val="24"/>
              </w:rPr>
              <w:t>6</w:t>
            </w:r>
            <w:r>
              <w:rPr>
                <w:rStyle w:val="NormalCharacter"/>
                <w:rFonts w:ascii="仿宋_GB2312" w:eastAsia="仿宋_GB2312" w:hAnsi="宋体" w:hint="eastAsia"/>
                <w:sz w:val="24"/>
              </w:rPr>
              <w:t>吨以下</w:t>
            </w:r>
          </w:p>
        </w:tc>
      </w:tr>
      <w:tr w:rsidR="00A65A22">
        <w:trPr>
          <w:cantSplit/>
          <w:trHeight w:val="516"/>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混凝土</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2800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大</w:t>
            </w:r>
            <w:r>
              <w:rPr>
                <w:rStyle w:val="NormalCharacter"/>
                <w:rFonts w:ascii="仿宋_GB2312" w:eastAsia="仿宋_GB2312"/>
                <w:sz w:val="24"/>
              </w:rPr>
              <w:t>6-10</w:t>
            </w:r>
            <w:r>
              <w:rPr>
                <w:rStyle w:val="NormalCharacter"/>
                <w:rFonts w:ascii="仿宋_GB2312" w:eastAsia="仿宋_GB2312" w:hAnsi="宋体" w:hint="eastAsia"/>
                <w:sz w:val="24"/>
              </w:rPr>
              <w:t>吨</w:t>
            </w:r>
          </w:p>
        </w:tc>
      </w:tr>
      <w:tr w:rsidR="00A65A22">
        <w:trPr>
          <w:cantSplit/>
          <w:trHeight w:val="516"/>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混凝土</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10</w:t>
            </w:r>
            <w:r>
              <w:rPr>
                <w:rStyle w:val="NormalCharacter"/>
                <w:rFonts w:ascii="仿宋_GB2312" w:eastAsia="仿宋_GB2312" w:hAnsi="宋体" w:hint="eastAsia"/>
                <w:sz w:val="24"/>
              </w:rPr>
              <w:t>吨以上</w:t>
            </w:r>
          </w:p>
        </w:tc>
      </w:tr>
      <w:tr w:rsidR="00A65A22">
        <w:trPr>
          <w:trHeight w:hRule="exact" w:val="87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变压器</w:t>
            </w:r>
          </w:p>
        </w:tc>
        <w:tc>
          <w:tcPr>
            <w:tcW w:w="4095" w:type="dxa"/>
            <w:gridSpan w:val="3"/>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按供电部门安装价格补偿，应提供发票和合同等材料</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迁移的，按供电部门的迁移费补偿，应提供发票等证明材料</w:t>
            </w:r>
          </w:p>
        </w:tc>
      </w:tr>
      <w:tr w:rsidR="00A65A22">
        <w:trPr>
          <w:cantSplit/>
          <w:trHeight w:hRule="exact" w:val="778"/>
          <w:jc w:val="center"/>
        </w:trPr>
        <w:tc>
          <w:tcPr>
            <w:tcW w:w="968" w:type="dxa"/>
            <w:vMerge/>
            <w:noWrap/>
            <w:vAlign w:val="center"/>
          </w:tcPr>
          <w:p w:rsidR="00A65A22" w:rsidRDefault="00A65A22">
            <w:pPr>
              <w:jc w:val="center"/>
              <w:rPr>
                <w:rStyle w:val="NormalCharacter"/>
                <w:rFonts w:ascii="仿宋_GB2312" w:eastAsia="仿宋_GB2312" w:hAnsi="宋体"/>
                <w:sz w:val="24"/>
              </w:rPr>
            </w:pPr>
          </w:p>
        </w:tc>
        <w:tc>
          <w:tcPr>
            <w:tcW w:w="1426" w:type="dxa"/>
            <w:noWrap/>
            <w:vAlign w:val="center"/>
          </w:tcPr>
          <w:p w:rsidR="00A65A22" w:rsidRDefault="00447AFB">
            <w:pPr>
              <w:jc w:val="center"/>
              <w:rPr>
                <w:rFonts w:ascii="仿宋_GB2312" w:eastAsia="仿宋_GB2312"/>
                <w:sz w:val="24"/>
              </w:rPr>
            </w:pPr>
            <w:r>
              <w:rPr>
                <w:rStyle w:val="NormalCharacter"/>
                <w:rFonts w:ascii="仿宋_GB2312" w:eastAsia="仿宋_GB2312"/>
                <w:sz w:val="24"/>
              </w:rPr>
              <w:t>功率</w:t>
            </w:r>
            <w:r>
              <w:rPr>
                <w:rStyle w:val="NormalCharacter"/>
                <w:rFonts w:ascii="仿宋_GB2312" w:eastAsia="仿宋_GB2312" w:hint="eastAsia"/>
                <w:sz w:val="24"/>
              </w:rPr>
              <w:t>（千伏）</w:t>
            </w:r>
          </w:p>
        </w:tc>
        <w:tc>
          <w:tcPr>
            <w:tcW w:w="1188" w:type="dxa"/>
            <w:noWrap/>
            <w:vAlign w:val="center"/>
          </w:tcPr>
          <w:p w:rsidR="00A65A22" w:rsidRDefault="00447AFB">
            <w:pPr>
              <w:jc w:val="center"/>
              <w:rPr>
                <w:rFonts w:ascii="仿宋_GB2312" w:eastAsia="仿宋_GB2312" w:hAnsi="宋体"/>
                <w:sz w:val="24"/>
              </w:rPr>
            </w:pPr>
            <w:r>
              <w:rPr>
                <w:rStyle w:val="NormalCharacter"/>
                <w:rFonts w:ascii="仿宋_GB2312" w:eastAsia="仿宋_GB2312" w:hAnsi="宋体" w:hint="eastAsia"/>
                <w:sz w:val="24"/>
              </w:rPr>
              <w:t>单位</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补偿金额</w:t>
            </w:r>
          </w:p>
          <w:p w:rsidR="00A65A22" w:rsidRDefault="00447AFB">
            <w:pPr>
              <w:jc w:val="center"/>
              <w:rPr>
                <w:rFonts w:ascii="仿宋_GB2312" w:eastAsia="仿宋_GB2312"/>
                <w:sz w:val="24"/>
              </w:rPr>
            </w:pPr>
            <w:r>
              <w:rPr>
                <w:rStyle w:val="NormalCharacter"/>
                <w:rFonts w:ascii="仿宋_GB2312" w:eastAsia="仿宋_GB2312" w:hint="eastAsia"/>
                <w:sz w:val="24"/>
              </w:rPr>
              <w:t>（万元）</w:t>
            </w:r>
          </w:p>
        </w:tc>
        <w:tc>
          <w:tcPr>
            <w:tcW w:w="3977" w:type="dxa"/>
            <w:vMerge w:val="restart"/>
            <w:noWrap/>
            <w:vAlign w:val="center"/>
          </w:tcPr>
          <w:p w:rsidR="00A65A22" w:rsidRDefault="00447AFB">
            <w:pPr>
              <w:jc w:val="center"/>
              <w:rPr>
                <w:rStyle w:val="NormalCharacter"/>
                <w:rFonts w:ascii="仿宋_GB2312" w:eastAsia="仿宋_GB2312" w:hAnsi="宋体"/>
                <w:sz w:val="24"/>
              </w:rPr>
            </w:pPr>
            <w:r>
              <w:rPr>
                <w:rStyle w:val="NormalCharacter"/>
                <w:rFonts w:ascii="仿宋_GB2312" w:eastAsia="仿宋_GB2312" w:hAnsi="宋体" w:hint="eastAsia"/>
                <w:sz w:val="24"/>
              </w:rPr>
              <w:t>缴款票据已遗失，但能提供相关变压器安装合同或有关证明材料的</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hAnsi="宋体"/>
                <w:sz w:val="24"/>
              </w:rPr>
            </w:pPr>
          </w:p>
        </w:tc>
        <w:tc>
          <w:tcPr>
            <w:tcW w:w="1426"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50</w:t>
            </w:r>
          </w:p>
        </w:tc>
        <w:tc>
          <w:tcPr>
            <w:tcW w:w="1188" w:type="dxa"/>
            <w:noWrap/>
            <w:vAlign w:val="center"/>
          </w:tcPr>
          <w:p w:rsidR="00A65A22" w:rsidRDefault="00447AFB">
            <w:pPr>
              <w:jc w:val="center"/>
              <w:rPr>
                <w:rFonts w:ascii="仿宋_GB2312" w:eastAsia="仿宋_GB2312" w:hAnsi="宋体"/>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10</w:t>
            </w:r>
          </w:p>
        </w:tc>
        <w:tc>
          <w:tcPr>
            <w:tcW w:w="3977" w:type="dxa"/>
            <w:vMerge/>
            <w:noWrap/>
            <w:vAlign w:val="center"/>
          </w:tcPr>
          <w:p w:rsidR="00A65A22" w:rsidRDefault="00A65A22">
            <w:pPr>
              <w:jc w:val="center"/>
              <w:rPr>
                <w:rStyle w:val="NormalCharacter"/>
                <w:rFonts w:ascii="仿宋_GB2312" w:eastAsia="仿宋_GB2312" w:hAnsi="宋体"/>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hAnsi="宋体"/>
                <w:sz w:val="24"/>
              </w:rPr>
            </w:pPr>
          </w:p>
        </w:tc>
        <w:tc>
          <w:tcPr>
            <w:tcW w:w="1426"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100</w:t>
            </w:r>
          </w:p>
        </w:tc>
        <w:tc>
          <w:tcPr>
            <w:tcW w:w="1188" w:type="dxa"/>
            <w:noWrap/>
            <w:vAlign w:val="center"/>
          </w:tcPr>
          <w:p w:rsidR="00A65A22" w:rsidRDefault="00447AFB">
            <w:pPr>
              <w:jc w:val="center"/>
              <w:rPr>
                <w:rFonts w:ascii="仿宋_GB2312" w:eastAsia="仿宋_GB2312" w:hAnsi="宋体"/>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12</w:t>
            </w:r>
          </w:p>
        </w:tc>
        <w:tc>
          <w:tcPr>
            <w:tcW w:w="3977" w:type="dxa"/>
            <w:vMerge/>
            <w:noWrap/>
            <w:vAlign w:val="center"/>
          </w:tcPr>
          <w:p w:rsidR="00A65A22" w:rsidRDefault="00A65A22">
            <w:pPr>
              <w:jc w:val="center"/>
              <w:rPr>
                <w:rStyle w:val="NormalCharacter"/>
                <w:rFonts w:ascii="仿宋_GB2312" w:eastAsia="仿宋_GB2312" w:hAnsi="宋体"/>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hAnsi="宋体"/>
                <w:sz w:val="24"/>
              </w:rPr>
            </w:pPr>
          </w:p>
        </w:tc>
        <w:tc>
          <w:tcPr>
            <w:tcW w:w="1426"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160</w:t>
            </w:r>
          </w:p>
        </w:tc>
        <w:tc>
          <w:tcPr>
            <w:tcW w:w="1188" w:type="dxa"/>
            <w:noWrap/>
            <w:vAlign w:val="center"/>
          </w:tcPr>
          <w:p w:rsidR="00A65A22" w:rsidRDefault="00447AFB">
            <w:pPr>
              <w:jc w:val="center"/>
              <w:rPr>
                <w:rFonts w:ascii="仿宋_GB2312" w:eastAsia="仿宋_GB2312" w:hAnsi="宋体"/>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13</w:t>
            </w:r>
          </w:p>
        </w:tc>
        <w:tc>
          <w:tcPr>
            <w:tcW w:w="3977" w:type="dxa"/>
            <w:vMerge/>
            <w:noWrap/>
            <w:vAlign w:val="center"/>
          </w:tcPr>
          <w:p w:rsidR="00A65A22" w:rsidRDefault="00A65A22">
            <w:pPr>
              <w:jc w:val="center"/>
              <w:rPr>
                <w:rStyle w:val="NormalCharacter"/>
                <w:rFonts w:ascii="仿宋_GB2312" w:eastAsia="仿宋_GB2312" w:hAnsi="宋体"/>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hAnsi="宋体"/>
                <w:sz w:val="24"/>
              </w:rPr>
            </w:pPr>
          </w:p>
        </w:tc>
        <w:tc>
          <w:tcPr>
            <w:tcW w:w="1426"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200</w:t>
            </w:r>
          </w:p>
        </w:tc>
        <w:tc>
          <w:tcPr>
            <w:tcW w:w="1188" w:type="dxa"/>
            <w:noWrap/>
            <w:vAlign w:val="center"/>
          </w:tcPr>
          <w:p w:rsidR="00A65A22" w:rsidRDefault="00447AFB">
            <w:pPr>
              <w:jc w:val="center"/>
              <w:rPr>
                <w:rFonts w:ascii="仿宋_GB2312" w:eastAsia="仿宋_GB2312" w:hAnsi="宋体"/>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13.5</w:t>
            </w:r>
          </w:p>
        </w:tc>
        <w:tc>
          <w:tcPr>
            <w:tcW w:w="3977" w:type="dxa"/>
            <w:vMerge/>
            <w:noWrap/>
            <w:vAlign w:val="center"/>
          </w:tcPr>
          <w:p w:rsidR="00A65A22" w:rsidRDefault="00A65A22">
            <w:pPr>
              <w:jc w:val="center"/>
              <w:rPr>
                <w:rStyle w:val="NormalCharacter"/>
                <w:rFonts w:ascii="仿宋_GB2312" w:eastAsia="仿宋_GB2312" w:hAnsi="宋体"/>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hAnsi="宋体"/>
                <w:sz w:val="24"/>
              </w:rPr>
            </w:pPr>
          </w:p>
        </w:tc>
        <w:tc>
          <w:tcPr>
            <w:tcW w:w="1426"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250</w:t>
            </w:r>
          </w:p>
        </w:tc>
        <w:tc>
          <w:tcPr>
            <w:tcW w:w="1188" w:type="dxa"/>
            <w:noWrap/>
            <w:vAlign w:val="center"/>
          </w:tcPr>
          <w:p w:rsidR="00A65A22" w:rsidRDefault="00447AFB">
            <w:pPr>
              <w:jc w:val="center"/>
              <w:rPr>
                <w:rFonts w:ascii="仿宋_GB2312" w:eastAsia="仿宋_GB2312" w:hAnsi="宋体"/>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Fonts w:ascii="仿宋_GB2312" w:eastAsia="仿宋_GB2312"/>
                <w:sz w:val="24"/>
              </w:rPr>
            </w:pPr>
            <w:r>
              <w:rPr>
                <w:rStyle w:val="NormalCharacter"/>
                <w:rFonts w:ascii="仿宋_GB2312" w:eastAsia="仿宋_GB2312" w:hint="eastAsia"/>
                <w:sz w:val="24"/>
              </w:rPr>
              <w:t>14</w:t>
            </w:r>
          </w:p>
        </w:tc>
        <w:tc>
          <w:tcPr>
            <w:tcW w:w="3977" w:type="dxa"/>
            <w:vMerge/>
            <w:noWrap/>
            <w:vAlign w:val="center"/>
          </w:tcPr>
          <w:p w:rsidR="00A65A22" w:rsidRDefault="00A65A22">
            <w:pPr>
              <w:jc w:val="center"/>
              <w:rPr>
                <w:rStyle w:val="NormalCharacter"/>
                <w:rFonts w:ascii="仿宋_GB2312" w:eastAsia="仿宋_GB2312" w:hAnsi="宋体"/>
                <w:sz w:val="24"/>
              </w:rPr>
            </w:pP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三相电</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20A</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1520</w:t>
            </w:r>
          </w:p>
        </w:tc>
        <w:tc>
          <w:tcPr>
            <w:tcW w:w="3977" w:type="dxa"/>
            <w:vMerge w:val="restart"/>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应提供电力部门相应的发票或证明材料或以电力部门的发票金额进行补偿</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40A</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3040</w:t>
            </w:r>
          </w:p>
        </w:tc>
        <w:tc>
          <w:tcPr>
            <w:tcW w:w="3977" w:type="dxa"/>
            <w:vMerge/>
            <w:noWrap/>
            <w:vAlign w:val="center"/>
          </w:tcPr>
          <w:p w:rsidR="00A65A22" w:rsidRDefault="00A65A22">
            <w:pPr>
              <w:jc w:val="center"/>
              <w:rPr>
                <w:rStyle w:val="NormalCharacter"/>
                <w:rFonts w:ascii="仿宋_GB2312" w:eastAsia="仿宋_GB2312"/>
                <w:sz w:val="24"/>
              </w:rPr>
            </w:pP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60A</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4560</w:t>
            </w:r>
          </w:p>
        </w:tc>
        <w:tc>
          <w:tcPr>
            <w:tcW w:w="3977" w:type="dxa"/>
            <w:vMerge/>
            <w:noWrap/>
            <w:vAlign w:val="center"/>
          </w:tcPr>
          <w:p w:rsidR="00A65A22" w:rsidRDefault="00A65A22">
            <w:pPr>
              <w:jc w:val="center"/>
              <w:rPr>
                <w:rStyle w:val="NormalCharacter"/>
                <w:rFonts w:ascii="仿宋_GB2312" w:eastAsia="仿宋_GB2312"/>
                <w:sz w:val="24"/>
              </w:rPr>
            </w:pPr>
          </w:p>
        </w:tc>
      </w:tr>
      <w:tr w:rsidR="00A65A22">
        <w:trPr>
          <w:cantSplit/>
          <w:trHeight w:hRule="exact" w:val="1056"/>
          <w:jc w:val="center"/>
        </w:trPr>
        <w:tc>
          <w:tcPr>
            <w:tcW w:w="968" w:type="dxa"/>
            <w:vMerge w:val="restart"/>
            <w:noWrap/>
            <w:vAlign w:val="center"/>
          </w:tcPr>
          <w:p w:rsidR="00A65A22" w:rsidRDefault="00447AFB">
            <w:pPr>
              <w:jc w:val="center"/>
              <w:rPr>
                <w:rStyle w:val="NormalCharacter"/>
                <w:rFonts w:ascii="仿宋_GB2312" w:eastAsia="仿宋_GB2312" w:hAnsi="宋体"/>
                <w:sz w:val="24"/>
              </w:rPr>
            </w:pPr>
            <w:r>
              <w:rPr>
                <w:rStyle w:val="NormalCharacter"/>
                <w:rFonts w:ascii="仿宋_GB2312" w:eastAsia="仿宋_GB2312" w:hAnsi="宋体" w:hint="eastAsia"/>
                <w:sz w:val="24"/>
              </w:rPr>
              <w:t>其</w:t>
            </w:r>
          </w:p>
          <w:p w:rsidR="00A65A22" w:rsidRDefault="00447AFB">
            <w:pPr>
              <w:jc w:val="center"/>
              <w:rPr>
                <w:rStyle w:val="NormalCharacter"/>
                <w:rFonts w:ascii="仿宋_GB2312" w:eastAsia="仿宋_GB2312" w:hAnsi="宋体"/>
                <w:sz w:val="24"/>
              </w:rPr>
            </w:pPr>
            <w:r>
              <w:rPr>
                <w:rStyle w:val="NormalCharacter"/>
                <w:rFonts w:ascii="仿宋_GB2312" w:eastAsia="仿宋_GB2312" w:hAnsi="宋体" w:hint="eastAsia"/>
                <w:sz w:val="24"/>
              </w:rPr>
              <w:t>他</w:t>
            </w:r>
          </w:p>
        </w:tc>
        <w:tc>
          <w:tcPr>
            <w:tcW w:w="1426" w:type="dxa"/>
            <w:noWrap/>
            <w:vAlign w:val="center"/>
          </w:tcPr>
          <w:p w:rsidR="00A65A22" w:rsidRDefault="00447AFB">
            <w:pPr>
              <w:jc w:val="center"/>
              <w:rPr>
                <w:rStyle w:val="NormalCharacter"/>
                <w:rFonts w:ascii="仿宋_GB2312" w:eastAsia="仿宋_GB2312" w:hAnsi="宋体"/>
                <w:sz w:val="24"/>
              </w:rPr>
            </w:pPr>
            <w:r>
              <w:rPr>
                <w:rStyle w:val="NormalCharacter"/>
                <w:rFonts w:ascii="仿宋_GB2312" w:eastAsia="仿宋_GB2312" w:hAnsi="宋体" w:hint="eastAsia"/>
                <w:sz w:val="24"/>
              </w:rPr>
              <w:t>阁楼、风楼及附属物</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250-300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和房屋同时建造且层高</w:t>
            </w:r>
            <w:r>
              <w:rPr>
                <w:rStyle w:val="NormalCharacter"/>
                <w:rFonts w:ascii="仿宋_GB2312" w:eastAsia="仿宋_GB2312"/>
                <w:sz w:val="24"/>
              </w:rPr>
              <w:t>H&lt;2.2m</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木制大壁橱</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300-1000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高度应不低于</w:t>
            </w:r>
            <w:r>
              <w:rPr>
                <w:rStyle w:val="NormalCharacter"/>
                <w:rFonts w:ascii="仿宋_GB2312" w:eastAsia="仿宋_GB2312"/>
                <w:sz w:val="24"/>
              </w:rPr>
              <w:t>1.5</w:t>
            </w:r>
            <w:r>
              <w:rPr>
                <w:rStyle w:val="NormalCharacter"/>
                <w:rFonts w:ascii="仿宋_GB2312" w:eastAsia="仿宋_GB2312" w:hAnsi="宋体" w:hint="eastAsia"/>
                <w:sz w:val="24"/>
              </w:rPr>
              <w:t>米</w:t>
            </w:r>
          </w:p>
        </w:tc>
      </w:tr>
      <w:tr w:rsidR="00A65A22">
        <w:trPr>
          <w:cantSplit/>
          <w:trHeight w:hRule="exact" w:val="548"/>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ind w:firstLineChars="200" w:firstLine="480"/>
              <w:rPr>
                <w:rStyle w:val="NormalCharacter"/>
                <w:rFonts w:ascii="仿宋_GB2312" w:eastAsia="仿宋_GB2312"/>
                <w:sz w:val="24"/>
              </w:rPr>
            </w:pPr>
            <w:r>
              <w:rPr>
                <w:rStyle w:val="NormalCharacter"/>
                <w:rFonts w:ascii="仿宋_GB2312" w:eastAsia="仿宋_GB2312" w:hint="eastAsia"/>
                <w:sz w:val="24"/>
              </w:rPr>
              <w:t>集装箱</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int="eastAsia"/>
                <w:sz w:val="24"/>
              </w:rPr>
              <w:t>800-1000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int="eastAsia"/>
                <w:sz w:val="24"/>
              </w:rPr>
              <w:t>搬迁费</w:t>
            </w:r>
          </w:p>
        </w:tc>
      </w:tr>
      <w:tr w:rsidR="00A65A22">
        <w:trPr>
          <w:cantSplit/>
          <w:trHeight w:hRule="exact" w:val="548"/>
          <w:jc w:val="center"/>
        </w:trPr>
        <w:tc>
          <w:tcPr>
            <w:tcW w:w="968" w:type="dxa"/>
            <w:vMerge w:val="restart"/>
            <w:noWrap/>
            <w:vAlign w:val="center"/>
          </w:tcPr>
          <w:p w:rsidR="00A65A22" w:rsidRDefault="00447AFB">
            <w:pPr>
              <w:jc w:val="center"/>
              <w:rPr>
                <w:rStyle w:val="NormalCharacter"/>
                <w:rFonts w:ascii="仿宋_GB2312" w:eastAsia="仿宋_GB2312" w:hAnsi="宋体"/>
                <w:sz w:val="24"/>
              </w:rPr>
            </w:pPr>
            <w:r>
              <w:rPr>
                <w:rStyle w:val="NormalCharacter"/>
                <w:rFonts w:ascii="仿宋_GB2312" w:eastAsia="仿宋_GB2312" w:hAnsi="宋体" w:hint="eastAsia"/>
                <w:sz w:val="24"/>
              </w:rPr>
              <w:lastRenderedPageBreak/>
              <w:t>其</w:t>
            </w:r>
          </w:p>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他</w:t>
            </w: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柴间</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室外搭设（包括什物储藏间）</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化粪池</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400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适用企业</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沼气池</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立方米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600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适用企业</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太阳能</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2000-3000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指迁移费用</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空气能</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5000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指迁移费用</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电话移机</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部</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需提供发票等证明材料</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有线电视</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部</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800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需提供发票等证明材料</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宽带移机</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部</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需提供发票等证明材料</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空调移机</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台</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水表开户</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户</w:t>
            </w:r>
          </w:p>
        </w:tc>
        <w:tc>
          <w:tcPr>
            <w:tcW w:w="1481" w:type="dxa"/>
            <w:noWrap/>
            <w:vAlign w:val="center"/>
          </w:tcPr>
          <w:p w:rsidR="00A65A22" w:rsidRDefault="00A65A22">
            <w:pPr>
              <w:jc w:val="center"/>
              <w:rPr>
                <w:rStyle w:val="NormalCharacter"/>
                <w:rFonts w:ascii="仿宋_GB2312" w:eastAsia="仿宋_GB2312"/>
                <w:sz w:val="24"/>
              </w:rPr>
            </w:pP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以自来水公司开具相应的发票或证明材料进行补偿</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电表开户</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户</w:t>
            </w:r>
          </w:p>
        </w:tc>
        <w:tc>
          <w:tcPr>
            <w:tcW w:w="1481" w:type="dxa"/>
            <w:noWrap/>
            <w:vAlign w:val="center"/>
          </w:tcPr>
          <w:p w:rsidR="00A65A22" w:rsidRDefault="00A65A22">
            <w:pPr>
              <w:jc w:val="center"/>
              <w:rPr>
                <w:rStyle w:val="NormalCharacter"/>
                <w:rFonts w:ascii="仿宋_GB2312" w:eastAsia="仿宋_GB2312"/>
                <w:sz w:val="24"/>
              </w:rPr>
            </w:pP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以电力公司开具相应的发票或证明材料进行补偿</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天然气开户</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户</w:t>
            </w:r>
          </w:p>
        </w:tc>
        <w:tc>
          <w:tcPr>
            <w:tcW w:w="1481" w:type="dxa"/>
            <w:noWrap/>
            <w:vAlign w:val="center"/>
          </w:tcPr>
          <w:p w:rsidR="00A65A22" w:rsidRDefault="00A65A22">
            <w:pPr>
              <w:jc w:val="center"/>
              <w:rPr>
                <w:rStyle w:val="NormalCharacter"/>
                <w:rFonts w:ascii="仿宋_GB2312" w:eastAsia="仿宋_GB2312"/>
                <w:sz w:val="24"/>
              </w:rPr>
            </w:pP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以天然气公司开具相应的发票或证明材料进行补偿</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视频监控迁移费</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个</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按监控探头数量计算</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室外楼梯（铁）</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台阶</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80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不锈钢参照</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有围护晒台</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滴水</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380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指没计入建筑面积部分</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牲畜用房</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平方米</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30-50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指室外猪、牛、鸡、羊舍等</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sz w:val="24"/>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路灯</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杆</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指庭院或露台照明的带有灯杆的灯</w:t>
            </w:r>
          </w:p>
        </w:tc>
      </w:tr>
      <w:tr w:rsidR="00A65A22">
        <w:trPr>
          <w:cantSplit/>
          <w:trHeight w:val="655"/>
          <w:jc w:val="center"/>
        </w:trPr>
        <w:tc>
          <w:tcPr>
            <w:tcW w:w="968" w:type="dxa"/>
            <w:vMerge/>
            <w:noWrap/>
            <w:vAlign w:val="center"/>
          </w:tcPr>
          <w:p w:rsidR="00A65A22" w:rsidRDefault="00A65A22">
            <w:pPr>
              <w:jc w:val="center"/>
              <w:rPr>
                <w:rStyle w:val="NormalCharacter"/>
                <w:rFonts w:ascii="仿宋_GB2312" w:eastAsia="仿宋_GB2312"/>
              </w:rPr>
            </w:pPr>
          </w:p>
        </w:tc>
        <w:tc>
          <w:tcPr>
            <w:tcW w:w="1426"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果杂树</w:t>
            </w:r>
          </w:p>
        </w:tc>
        <w:tc>
          <w:tcPr>
            <w:tcW w:w="118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株</w:t>
            </w:r>
          </w:p>
        </w:tc>
        <w:tc>
          <w:tcPr>
            <w:tcW w:w="1481" w:type="dxa"/>
            <w:noWrap/>
            <w:vAlign w:val="center"/>
          </w:tcPr>
          <w:p w:rsidR="00A65A22" w:rsidRDefault="00A65A22">
            <w:pPr>
              <w:jc w:val="center"/>
              <w:rPr>
                <w:rStyle w:val="NormalCharacter"/>
                <w:rFonts w:ascii="仿宋_GB2312" w:eastAsia="仿宋_GB2312"/>
                <w:sz w:val="24"/>
              </w:rPr>
            </w:pP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按照征地标准执行</w:t>
            </w:r>
          </w:p>
        </w:tc>
      </w:tr>
      <w:tr w:rsidR="00A65A22">
        <w:trPr>
          <w:trHeight w:hRule="exact" w:val="974"/>
          <w:jc w:val="center"/>
        </w:trPr>
        <w:tc>
          <w:tcPr>
            <w:tcW w:w="9040" w:type="dxa"/>
            <w:gridSpan w:val="5"/>
            <w:noWrap/>
            <w:vAlign w:val="center"/>
          </w:tcPr>
          <w:p w:rsidR="00A65A22" w:rsidRDefault="00447AFB">
            <w:pPr>
              <w:spacing w:line="579" w:lineRule="exact"/>
              <w:jc w:val="center"/>
              <w:rPr>
                <w:rStyle w:val="NormalCharacter"/>
                <w:rFonts w:ascii="仿宋_GB2312" w:eastAsia="仿宋_GB2312"/>
                <w:b/>
                <w:sz w:val="44"/>
                <w:szCs w:val="44"/>
              </w:rPr>
            </w:pPr>
            <w:r>
              <w:rPr>
                <w:rStyle w:val="NormalCharacter"/>
                <w:rFonts w:ascii="仿宋_GB2312" w:eastAsia="仿宋_GB2312" w:hAnsi="宋体" w:hint="eastAsia"/>
                <w:b/>
                <w:sz w:val="44"/>
                <w:szCs w:val="44"/>
              </w:rPr>
              <w:lastRenderedPageBreak/>
              <w:t>二、简易搭盖（临时建筑）</w:t>
            </w:r>
          </w:p>
        </w:tc>
      </w:tr>
      <w:tr w:rsidR="00A65A22">
        <w:trPr>
          <w:trHeight w:hRule="exact" w:val="559"/>
          <w:jc w:val="center"/>
        </w:trPr>
        <w:tc>
          <w:tcPr>
            <w:tcW w:w="96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b/>
                <w:sz w:val="24"/>
              </w:rPr>
              <w:t>序号</w:t>
            </w:r>
          </w:p>
        </w:tc>
        <w:tc>
          <w:tcPr>
            <w:tcW w:w="2614" w:type="dxa"/>
            <w:gridSpan w:val="2"/>
            <w:noWrap/>
            <w:vAlign w:val="center"/>
          </w:tcPr>
          <w:p w:rsidR="00A65A22" w:rsidRDefault="00447AFB">
            <w:pPr>
              <w:ind w:left="135" w:hangingChars="56" w:hanging="135"/>
              <w:jc w:val="center"/>
              <w:rPr>
                <w:rStyle w:val="NormalCharacter"/>
                <w:rFonts w:ascii="仿宋_GB2312" w:eastAsia="仿宋_GB2312"/>
                <w:sz w:val="24"/>
              </w:rPr>
            </w:pPr>
            <w:r>
              <w:rPr>
                <w:rStyle w:val="NormalCharacter"/>
                <w:rFonts w:ascii="仿宋_GB2312" w:eastAsia="仿宋_GB2312" w:hAnsi="宋体" w:hint="eastAsia"/>
                <w:b/>
                <w:sz w:val="24"/>
              </w:rPr>
              <w:t>类别</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b/>
                <w:szCs w:val="21"/>
              </w:rPr>
              <w:t>单价（元</w:t>
            </w:r>
            <w:r>
              <w:rPr>
                <w:rStyle w:val="NormalCharacter"/>
                <w:rFonts w:ascii="仿宋_GB2312" w:eastAsia="仿宋_GB2312"/>
                <w:b/>
                <w:szCs w:val="21"/>
              </w:rPr>
              <w:t>/m</w:t>
            </w:r>
            <w:r>
              <w:rPr>
                <w:rStyle w:val="NormalCharacter"/>
                <w:rFonts w:ascii="仿宋_GB2312" w:eastAsia="仿宋_GB2312"/>
                <w:b/>
                <w:szCs w:val="21"/>
                <w:vertAlign w:val="superscript"/>
              </w:rPr>
              <w:t>2</w:t>
            </w:r>
            <w:r>
              <w:rPr>
                <w:rStyle w:val="NormalCharacter"/>
                <w:rFonts w:ascii="仿宋_GB2312" w:eastAsia="仿宋_GB2312" w:hAnsi="宋体" w:hint="eastAsia"/>
                <w:b/>
                <w:szCs w:val="21"/>
              </w:rPr>
              <w:t>）</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b/>
                <w:sz w:val="24"/>
              </w:rPr>
              <w:t>说明</w:t>
            </w:r>
          </w:p>
        </w:tc>
      </w:tr>
      <w:tr w:rsidR="00A65A22">
        <w:trPr>
          <w:trHeight w:hRule="exact" w:val="1134"/>
          <w:jc w:val="center"/>
        </w:trPr>
        <w:tc>
          <w:tcPr>
            <w:tcW w:w="96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w:t>
            </w:r>
          </w:p>
        </w:tc>
        <w:tc>
          <w:tcPr>
            <w:tcW w:w="2614" w:type="dxa"/>
            <w:gridSpan w:val="2"/>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主架为竹（木），屋面为油毛毯</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40-60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高</w:t>
            </w:r>
            <w:r>
              <w:rPr>
                <w:rStyle w:val="NormalCharacter"/>
                <w:rFonts w:ascii="仿宋_GB2312" w:eastAsia="仿宋_GB2312"/>
                <w:sz w:val="24"/>
              </w:rPr>
              <w:t>3m</w:t>
            </w:r>
            <w:r>
              <w:rPr>
                <w:rStyle w:val="NormalCharacter"/>
                <w:rFonts w:ascii="仿宋_GB2312" w:eastAsia="仿宋_GB2312" w:hAnsi="宋体" w:hint="eastAsia"/>
                <w:sz w:val="24"/>
              </w:rPr>
              <w:t>以上</w:t>
            </w:r>
          </w:p>
        </w:tc>
      </w:tr>
      <w:tr w:rsidR="00A65A22">
        <w:trPr>
          <w:trHeight w:hRule="exact" w:val="1424"/>
          <w:jc w:val="center"/>
        </w:trPr>
        <w:tc>
          <w:tcPr>
            <w:tcW w:w="96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w:t>
            </w:r>
          </w:p>
        </w:tc>
        <w:tc>
          <w:tcPr>
            <w:tcW w:w="2614" w:type="dxa"/>
            <w:gridSpan w:val="2"/>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墙体为机砖、空心砖、木层架、屋面为油毛毯（石棉瓦）</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120-150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墙高</w:t>
            </w:r>
            <w:r>
              <w:rPr>
                <w:rStyle w:val="NormalCharacter"/>
                <w:rFonts w:ascii="仿宋_GB2312" w:eastAsia="仿宋_GB2312"/>
                <w:sz w:val="24"/>
              </w:rPr>
              <w:t>3m</w:t>
            </w:r>
            <w:r>
              <w:rPr>
                <w:rStyle w:val="NormalCharacter"/>
                <w:rFonts w:ascii="仿宋_GB2312" w:eastAsia="仿宋_GB2312" w:hAnsi="宋体" w:hint="eastAsia"/>
                <w:sz w:val="24"/>
              </w:rPr>
              <w:t>以上，简单装修可以住人。</w:t>
            </w:r>
          </w:p>
        </w:tc>
      </w:tr>
      <w:tr w:rsidR="00A65A22">
        <w:trPr>
          <w:trHeight w:hRule="exact" w:val="1419"/>
          <w:jc w:val="center"/>
        </w:trPr>
        <w:tc>
          <w:tcPr>
            <w:tcW w:w="96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w:t>
            </w:r>
          </w:p>
        </w:tc>
        <w:tc>
          <w:tcPr>
            <w:tcW w:w="2614" w:type="dxa"/>
            <w:gridSpan w:val="2"/>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铁支架、角铁屋架，屋面为彩钢板，无围护的搭盖</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150-200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墙高</w:t>
            </w:r>
            <w:r>
              <w:rPr>
                <w:rStyle w:val="NormalCharacter"/>
                <w:rFonts w:ascii="仿宋_GB2312" w:eastAsia="仿宋_GB2312"/>
                <w:sz w:val="24"/>
              </w:rPr>
              <w:t>3m</w:t>
            </w:r>
            <w:r>
              <w:rPr>
                <w:rStyle w:val="NormalCharacter"/>
                <w:rFonts w:ascii="仿宋_GB2312" w:eastAsia="仿宋_GB2312" w:hAnsi="宋体" w:hint="eastAsia"/>
                <w:sz w:val="24"/>
              </w:rPr>
              <w:t>以上，简单装修可以住人。</w:t>
            </w:r>
          </w:p>
        </w:tc>
      </w:tr>
      <w:tr w:rsidR="00A65A22">
        <w:trPr>
          <w:trHeight w:hRule="exact" w:val="1304"/>
          <w:jc w:val="center"/>
        </w:trPr>
        <w:tc>
          <w:tcPr>
            <w:tcW w:w="96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4</w:t>
            </w:r>
          </w:p>
        </w:tc>
        <w:tc>
          <w:tcPr>
            <w:tcW w:w="2614" w:type="dxa"/>
            <w:gridSpan w:val="2"/>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墙体为机砖、空心挝、角铁屋架，屋面为铁皮</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200-240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墙高</w:t>
            </w:r>
            <w:r>
              <w:rPr>
                <w:rStyle w:val="NormalCharacter"/>
                <w:rFonts w:ascii="仿宋_GB2312" w:eastAsia="仿宋_GB2312"/>
                <w:sz w:val="24"/>
              </w:rPr>
              <w:t>3m</w:t>
            </w:r>
            <w:r>
              <w:rPr>
                <w:rStyle w:val="NormalCharacter"/>
                <w:rFonts w:ascii="仿宋_GB2312" w:eastAsia="仿宋_GB2312" w:hAnsi="宋体" w:hint="eastAsia"/>
                <w:sz w:val="24"/>
              </w:rPr>
              <w:t>以上，简单装修可以住人。</w:t>
            </w:r>
          </w:p>
        </w:tc>
      </w:tr>
      <w:tr w:rsidR="00A65A22">
        <w:trPr>
          <w:trHeight w:hRule="exact" w:val="2354"/>
          <w:jc w:val="center"/>
        </w:trPr>
        <w:tc>
          <w:tcPr>
            <w:tcW w:w="96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w:t>
            </w:r>
          </w:p>
        </w:tc>
        <w:tc>
          <w:tcPr>
            <w:tcW w:w="2614" w:type="dxa"/>
            <w:gridSpan w:val="2"/>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工业厂房类的简易建筑，四周砖墙体或铁皮围或方石，钢屋面或石棉瓦或砖瓦，屋架及承重架为轻型构架</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250-300</w:t>
            </w:r>
          </w:p>
        </w:tc>
        <w:tc>
          <w:tcPr>
            <w:tcW w:w="3977"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层高</w:t>
            </w:r>
            <w:r>
              <w:rPr>
                <w:rStyle w:val="NormalCharacter"/>
                <w:rFonts w:ascii="仿宋_GB2312" w:eastAsia="仿宋_GB2312"/>
                <w:sz w:val="24"/>
              </w:rPr>
              <w:t>4</w:t>
            </w:r>
            <w:r>
              <w:rPr>
                <w:rStyle w:val="NormalCharacter"/>
                <w:rFonts w:ascii="仿宋_GB2312" w:eastAsia="仿宋_GB2312" w:hAnsi="宋体" w:hint="eastAsia"/>
                <w:sz w:val="24"/>
              </w:rPr>
              <w:t>米以下</w:t>
            </w:r>
          </w:p>
        </w:tc>
      </w:tr>
      <w:tr w:rsidR="00A65A22">
        <w:trPr>
          <w:trHeight w:hRule="exact" w:val="559"/>
          <w:jc w:val="center"/>
        </w:trPr>
        <w:tc>
          <w:tcPr>
            <w:tcW w:w="96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6</w:t>
            </w:r>
          </w:p>
        </w:tc>
        <w:tc>
          <w:tcPr>
            <w:tcW w:w="2614" w:type="dxa"/>
            <w:gridSpan w:val="2"/>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活动板房</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300</w:t>
            </w:r>
          </w:p>
        </w:tc>
        <w:tc>
          <w:tcPr>
            <w:tcW w:w="3977" w:type="dxa"/>
            <w:noWrap/>
            <w:vAlign w:val="center"/>
          </w:tcPr>
          <w:p w:rsidR="00A65A22" w:rsidRDefault="00A65A22">
            <w:pPr>
              <w:jc w:val="center"/>
              <w:rPr>
                <w:rStyle w:val="NormalCharacter"/>
                <w:rFonts w:ascii="仿宋_GB2312" w:eastAsia="仿宋_GB2312"/>
                <w:sz w:val="24"/>
              </w:rPr>
            </w:pPr>
          </w:p>
        </w:tc>
      </w:tr>
      <w:tr w:rsidR="00A65A22">
        <w:trPr>
          <w:trHeight w:hRule="exact" w:val="559"/>
          <w:jc w:val="center"/>
        </w:trPr>
        <w:tc>
          <w:tcPr>
            <w:tcW w:w="968"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7</w:t>
            </w:r>
          </w:p>
        </w:tc>
        <w:tc>
          <w:tcPr>
            <w:tcW w:w="2614" w:type="dxa"/>
            <w:gridSpan w:val="2"/>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hAnsi="宋体" w:hint="eastAsia"/>
                <w:sz w:val="24"/>
              </w:rPr>
              <w:t>钢结构大棚</w:t>
            </w:r>
          </w:p>
        </w:tc>
        <w:tc>
          <w:tcPr>
            <w:tcW w:w="1481" w:type="dxa"/>
            <w:noWrap/>
            <w:vAlign w:val="center"/>
          </w:tcPr>
          <w:p w:rsidR="00A65A22" w:rsidRDefault="00447AFB">
            <w:pPr>
              <w:jc w:val="center"/>
              <w:rPr>
                <w:rStyle w:val="NormalCharacter"/>
                <w:rFonts w:ascii="仿宋_GB2312" w:eastAsia="仿宋_GB2312"/>
                <w:sz w:val="24"/>
              </w:rPr>
            </w:pPr>
            <w:r>
              <w:rPr>
                <w:rStyle w:val="NormalCharacter"/>
                <w:rFonts w:ascii="仿宋_GB2312" w:eastAsia="仿宋_GB2312"/>
                <w:sz w:val="24"/>
              </w:rPr>
              <w:t>50</w:t>
            </w:r>
          </w:p>
        </w:tc>
        <w:tc>
          <w:tcPr>
            <w:tcW w:w="3977" w:type="dxa"/>
            <w:noWrap/>
            <w:vAlign w:val="center"/>
          </w:tcPr>
          <w:p w:rsidR="00A65A22" w:rsidRDefault="00A65A22">
            <w:pPr>
              <w:jc w:val="center"/>
              <w:rPr>
                <w:rStyle w:val="NormalCharacter"/>
                <w:rFonts w:ascii="仿宋_GB2312" w:eastAsia="仿宋_GB2312"/>
                <w:sz w:val="24"/>
              </w:rPr>
            </w:pPr>
          </w:p>
        </w:tc>
      </w:tr>
    </w:tbl>
    <w:p w:rsidR="00A65A22" w:rsidRDefault="00A65A22"/>
    <w:p w:rsidR="00A65A22" w:rsidRDefault="00A65A22">
      <w:pPr>
        <w:widowControl/>
        <w:shd w:val="clear" w:color="auto" w:fill="FFFFFF"/>
        <w:spacing w:line="579" w:lineRule="exact"/>
        <w:ind w:right="318" w:firstLine="5219"/>
        <w:jc w:val="left"/>
        <w:rPr>
          <w:rFonts w:ascii="仿宋_GB2312" w:eastAsia="仿宋_GB2312" w:hAnsi="方正仿宋简体" w:cs="仿宋_GB2312"/>
          <w:color w:val="333333"/>
          <w:kern w:val="0"/>
          <w:sz w:val="32"/>
          <w:szCs w:val="32"/>
          <w:shd w:val="clear" w:color="auto" w:fill="FFFFFF"/>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bookmarkStart w:id="0" w:name="_GoBack"/>
      <w:bookmarkEnd w:id="0"/>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p w:rsidR="00A65A22" w:rsidRDefault="00A65A22">
      <w:pPr>
        <w:rPr>
          <w:sz w:val="30"/>
          <w:szCs w:val="30"/>
        </w:rPr>
      </w:pPr>
    </w:p>
    <w:tbl>
      <w:tblPr>
        <w:tblStyle w:val="a7"/>
        <w:tblpPr w:leftFromText="180" w:rightFromText="180" w:vertAnchor="text" w:tblpY="289"/>
        <w:tblOverlap w:val="never"/>
        <w:tblW w:w="0" w:type="auto"/>
        <w:tblLook w:val="04A0"/>
      </w:tblPr>
      <w:tblGrid>
        <w:gridCol w:w="9060"/>
      </w:tblGrid>
      <w:tr w:rsidR="00A65A22">
        <w:tc>
          <w:tcPr>
            <w:tcW w:w="9060" w:type="dxa"/>
            <w:tcBorders>
              <w:left w:val="nil"/>
              <w:right w:val="nil"/>
            </w:tcBorders>
          </w:tcPr>
          <w:p w:rsidR="00A65A22" w:rsidRDefault="00447AFB">
            <w:pPr>
              <w:widowControl/>
              <w:spacing w:line="56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泉州市丰泽区人民政府办公室</w:t>
            </w: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日印发</w:t>
            </w:r>
          </w:p>
        </w:tc>
      </w:tr>
    </w:tbl>
    <w:p w:rsidR="00A65A22" w:rsidRDefault="00A65A22">
      <w:pPr>
        <w:spacing w:line="540" w:lineRule="exact"/>
        <w:rPr>
          <w:sz w:val="30"/>
          <w:szCs w:val="30"/>
        </w:rPr>
      </w:pPr>
    </w:p>
    <w:sectPr w:rsidR="00A65A22" w:rsidSect="00A65A2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AFB" w:rsidRDefault="00447AFB" w:rsidP="00A65A22">
      <w:r>
        <w:separator/>
      </w:r>
    </w:p>
  </w:endnote>
  <w:endnote w:type="continuationSeparator" w:id="1">
    <w:p w:rsidR="00447AFB" w:rsidRDefault="00447AFB" w:rsidP="00A65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汉仪大黑简">
    <w:charset w:val="86"/>
    <w:family w:val="modern"/>
    <w:pitch w:val="default"/>
    <w:sig w:usb0="00000001" w:usb1="080E0800" w:usb2="00000002" w:usb3="00000000" w:csb0="00040000" w:csb1="00000000"/>
  </w:font>
  <w:font w:name="方正小标宋_GBK">
    <w:charset w:val="86"/>
    <w:family w:val="auto"/>
    <w:pitch w:val="default"/>
    <w:sig w:usb0="00000001" w:usb1="080E0000" w:usb2="00000000" w:usb3="00000000" w:csb0="00040000" w:csb1="00000000"/>
  </w:font>
  <w:font w:name="方正仿宋简体">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22" w:rsidRDefault="00447AFB">
    <w:pPr>
      <w:pStyle w:val="a4"/>
      <w:ind w:right="280" w:firstLineChars="100" w:firstLine="280"/>
      <w:rPr>
        <w:rFonts w:ascii="宋体" w:hAnsi="宋体"/>
        <w:sz w:val="32"/>
        <w:szCs w:val="32"/>
      </w:rPr>
    </w:pPr>
    <w:r>
      <w:rPr>
        <w:rFonts w:ascii="宋体" w:hAnsi="宋体"/>
        <w:sz w:val="28"/>
        <w:szCs w:val="28"/>
      </w:rPr>
      <w:t>—</w:t>
    </w:r>
    <w:r w:rsidR="00A65A22">
      <w:rPr>
        <w:rFonts w:ascii="宋体" w:hAnsi="宋体"/>
        <w:sz w:val="28"/>
        <w:szCs w:val="28"/>
      </w:rPr>
      <w:fldChar w:fldCharType="begin"/>
    </w:r>
    <w:r>
      <w:rPr>
        <w:rFonts w:ascii="宋体" w:hAnsi="宋体"/>
        <w:sz w:val="28"/>
        <w:szCs w:val="28"/>
      </w:rPr>
      <w:instrText xml:space="preserve"> PAGE   \* MERGEFORMAT </w:instrText>
    </w:r>
    <w:r w:rsidR="00A65A22">
      <w:rPr>
        <w:rFonts w:ascii="宋体" w:hAnsi="宋体"/>
        <w:sz w:val="28"/>
        <w:szCs w:val="28"/>
      </w:rPr>
      <w:fldChar w:fldCharType="separate"/>
    </w:r>
    <w:r>
      <w:rPr>
        <w:rFonts w:ascii="宋体" w:hAnsi="宋体"/>
        <w:sz w:val="28"/>
        <w:szCs w:val="28"/>
      </w:rPr>
      <w:t>24</w:t>
    </w:r>
    <w:r w:rsidR="00A65A22">
      <w:rPr>
        <w:rFonts w:ascii="宋体" w:hAnsi="宋体"/>
        <w:sz w:val="28"/>
        <w:szCs w:val="28"/>
      </w:rPr>
      <w:fldChar w:fldCharType="end"/>
    </w:r>
    <w:r>
      <w:rPr>
        <w:rFonts w:ascii="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22" w:rsidRDefault="00447AFB">
    <w:pPr>
      <w:pStyle w:val="a4"/>
      <w:ind w:right="280" w:firstLineChars="100" w:firstLine="280"/>
      <w:jc w:val="right"/>
      <w:rPr>
        <w:rFonts w:ascii="宋体" w:hAnsi="宋体"/>
        <w:sz w:val="32"/>
        <w:szCs w:val="32"/>
      </w:rPr>
    </w:pPr>
    <w:r>
      <w:rPr>
        <w:rFonts w:ascii="宋体" w:hAnsi="宋体"/>
        <w:sz w:val="28"/>
        <w:szCs w:val="28"/>
      </w:rPr>
      <w:t>—</w:t>
    </w:r>
    <w:r w:rsidR="00A65A22">
      <w:rPr>
        <w:rFonts w:ascii="宋体" w:hAnsi="宋体"/>
        <w:sz w:val="28"/>
        <w:szCs w:val="28"/>
      </w:rPr>
      <w:fldChar w:fldCharType="begin"/>
    </w:r>
    <w:r>
      <w:rPr>
        <w:rFonts w:ascii="宋体" w:hAnsi="宋体"/>
        <w:sz w:val="28"/>
        <w:szCs w:val="28"/>
      </w:rPr>
      <w:instrText xml:space="preserve"> PAGE   \* MERGEFORMAT </w:instrText>
    </w:r>
    <w:r w:rsidR="00A65A22">
      <w:rPr>
        <w:rFonts w:ascii="宋体" w:hAnsi="宋体"/>
        <w:sz w:val="28"/>
        <w:szCs w:val="28"/>
      </w:rPr>
      <w:fldChar w:fldCharType="separate"/>
    </w:r>
    <w:r w:rsidR="007779BF">
      <w:rPr>
        <w:rFonts w:ascii="宋体" w:hAnsi="宋体"/>
        <w:noProof/>
        <w:sz w:val="28"/>
        <w:szCs w:val="28"/>
      </w:rPr>
      <w:t>1</w:t>
    </w:r>
    <w:r w:rsidR="00A65A22">
      <w:rPr>
        <w:rFonts w:ascii="宋体" w:hAnsi="宋体"/>
        <w:sz w:val="28"/>
        <w:szCs w:val="28"/>
      </w:rPr>
      <w:fldChar w:fldCharType="end"/>
    </w:r>
    <w:r>
      <w:rPr>
        <w:rFonts w:ascii="宋体" w:hAnsi="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AFB" w:rsidRDefault="00447AFB" w:rsidP="00A65A22">
      <w:r>
        <w:separator/>
      </w:r>
    </w:p>
  </w:footnote>
  <w:footnote w:type="continuationSeparator" w:id="1">
    <w:p w:rsidR="00447AFB" w:rsidRDefault="00447AFB" w:rsidP="00A65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22" w:rsidRDefault="00A65A22">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74DBD"/>
    <w:multiLevelType w:val="singleLevel"/>
    <w:tmpl w:val="BFD74DBD"/>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ExZDU1ZWVkMzIxNmU2NzAzNWJkYTQ2ZGUyZmMwN2IifQ=="/>
  </w:docVars>
  <w:rsids>
    <w:rsidRoot w:val="34685601"/>
    <w:rsid w:val="00430146"/>
    <w:rsid w:val="00447AFB"/>
    <w:rsid w:val="005B64A4"/>
    <w:rsid w:val="00753EB6"/>
    <w:rsid w:val="007779BF"/>
    <w:rsid w:val="007D1520"/>
    <w:rsid w:val="00813D77"/>
    <w:rsid w:val="00A65A22"/>
    <w:rsid w:val="00F45A02"/>
    <w:rsid w:val="12162512"/>
    <w:rsid w:val="15DE0F6C"/>
    <w:rsid w:val="2C5768B8"/>
    <w:rsid w:val="34685601"/>
    <w:rsid w:val="51BB11A6"/>
    <w:rsid w:val="589253A4"/>
    <w:rsid w:val="5ED63D0C"/>
    <w:rsid w:val="634A2CF1"/>
    <w:rsid w:val="68C93343"/>
    <w:rsid w:val="6CFE144F"/>
    <w:rsid w:val="711C6CA4"/>
    <w:rsid w:val="798B3EE7"/>
    <w:rsid w:val="79E83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A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1"/>
    <w:unhideWhenUsed/>
    <w:qFormat/>
    <w:rsid w:val="00A65A22"/>
    <w:rPr>
      <w:sz w:val="18"/>
      <w:szCs w:val="18"/>
    </w:rPr>
  </w:style>
  <w:style w:type="paragraph" w:styleId="a4">
    <w:name w:val="footer"/>
    <w:basedOn w:val="a"/>
    <w:link w:val="Char"/>
    <w:qFormat/>
    <w:rsid w:val="00A65A22"/>
    <w:pPr>
      <w:tabs>
        <w:tab w:val="center" w:pos="4153"/>
        <w:tab w:val="right" w:pos="8306"/>
      </w:tabs>
      <w:snapToGrid w:val="0"/>
      <w:jc w:val="left"/>
    </w:pPr>
    <w:rPr>
      <w:sz w:val="18"/>
      <w:szCs w:val="18"/>
    </w:rPr>
  </w:style>
  <w:style w:type="paragraph" w:styleId="a5">
    <w:name w:val="header"/>
    <w:basedOn w:val="a"/>
    <w:link w:val="Char0"/>
    <w:qFormat/>
    <w:rsid w:val="00A65A2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65A22"/>
    <w:pPr>
      <w:spacing w:beforeAutospacing="1" w:afterAutospacing="1"/>
      <w:jc w:val="left"/>
    </w:pPr>
    <w:rPr>
      <w:rFonts w:cs="Times New Roman"/>
      <w:kern w:val="0"/>
      <w:sz w:val="24"/>
    </w:rPr>
  </w:style>
  <w:style w:type="table" w:styleId="a7">
    <w:name w:val="Table Grid"/>
    <w:basedOn w:val="a1"/>
    <w:rsid w:val="00A65A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A65A22"/>
    <w:rPr>
      <w:b/>
    </w:rPr>
  </w:style>
  <w:style w:type="character" w:customStyle="1" w:styleId="Char0">
    <w:name w:val="页眉 Char"/>
    <w:basedOn w:val="a0"/>
    <w:link w:val="a5"/>
    <w:qFormat/>
    <w:rsid w:val="00A65A22"/>
    <w:rPr>
      <w:rFonts w:asciiTheme="minorHAnsi" w:eastAsiaTheme="minorEastAsia" w:hAnsiTheme="minorHAnsi" w:cstheme="minorBidi"/>
      <w:kern w:val="2"/>
      <w:sz w:val="18"/>
      <w:szCs w:val="18"/>
    </w:rPr>
  </w:style>
  <w:style w:type="character" w:customStyle="1" w:styleId="Char">
    <w:name w:val="页脚 Char"/>
    <w:basedOn w:val="a0"/>
    <w:link w:val="a4"/>
    <w:qFormat/>
    <w:rsid w:val="00A65A22"/>
    <w:rPr>
      <w:rFonts w:asciiTheme="minorHAnsi" w:eastAsiaTheme="minorEastAsia" w:hAnsiTheme="minorHAnsi" w:cstheme="minorBidi"/>
      <w:kern w:val="2"/>
      <w:sz w:val="18"/>
      <w:szCs w:val="18"/>
    </w:rPr>
  </w:style>
  <w:style w:type="character" w:customStyle="1" w:styleId="NormalCharacter">
    <w:name w:val="NormalCharacter"/>
    <w:uiPriority w:val="99"/>
    <w:semiHidden/>
    <w:qFormat/>
    <w:rsid w:val="00A65A2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2001</Words>
  <Characters>11411</Characters>
  <Application>Microsoft Office Word</Application>
  <DocSecurity>0</DocSecurity>
  <Lines>95</Lines>
  <Paragraphs>26</Paragraphs>
  <ScaleCrop>false</ScaleCrop>
  <Company>微软中国</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天衡 陈榕律师团队</dc:creator>
  <cp:lastModifiedBy>Micorosoft</cp:lastModifiedBy>
  <cp:revision>4</cp:revision>
  <cp:lastPrinted>2023-09-08T10:04:00Z</cp:lastPrinted>
  <dcterms:created xsi:type="dcterms:W3CDTF">2023-08-28T01:29:00Z</dcterms:created>
  <dcterms:modified xsi:type="dcterms:W3CDTF">2023-09-08T14:06:00Z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4ED221A12CE9495B855594894D5B038C_13</vt:lpwstr>
  </property>
</Properties>
</file>