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8B333">
      <w:pPr>
        <w:overflowPunct w:val="0"/>
        <w:spacing w:line="560" w:lineRule="exact"/>
        <w:jc w:val="left"/>
        <w:rPr>
          <w:rStyle w:val="8"/>
          <w:rFonts w:hint="eastAsia" w:ascii="黑体" w:hAnsi="黑体" w:eastAsia="黑体" w:cs="黑体"/>
          <w:color w:val="auto"/>
          <w:sz w:val="32"/>
          <w:szCs w:val="32"/>
        </w:rPr>
      </w:pPr>
      <w:bookmarkStart w:id="0" w:name="_GoBack"/>
      <w:bookmarkEnd w:id="0"/>
      <w:r>
        <w:rPr>
          <w:rStyle w:val="8"/>
          <w:rFonts w:hint="eastAsia" w:ascii="黑体" w:hAnsi="黑体" w:eastAsia="黑体" w:cs="黑体"/>
          <w:color w:val="auto"/>
          <w:sz w:val="32"/>
          <w:szCs w:val="32"/>
        </w:rPr>
        <w:t>附件</w:t>
      </w:r>
    </w:p>
    <w:p w14:paraId="439C022A">
      <w:pPr>
        <w:overflowPunct w:val="0"/>
        <w:spacing w:line="560" w:lineRule="exact"/>
        <w:jc w:val="center"/>
        <w:rPr>
          <w:rFonts w:hint="eastAsia" w:ascii="Arial Unicode MS" w:hAnsi="微软雅黑" w:eastAsia="Arial Unicode MS" w:cs="宋体"/>
          <w:color w:val="auto"/>
          <w:kern w:val="0"/>
          <w:sz w:val="44"/>
          <w:szCs w:val="44"/>
        </w:rPr>
      </w:pPr>
      <w:r>
        <w:rPr>
          <w:rFonts w:hint="eastAsia" w:ascii="Arial Unicode MS" w:hAnsi="微软雅黑" w:eastAsia="Arial Unicode MS" w:cs="宋体"/>
          <w:color w:val="auto"/>
          <w:kern w:val="0"/>
          <w:sz w:val="44"/>
          <w:szCs w:val="44"/>
        </w:rPr>
        <w:t>纬三路与普贤路节点立交工程项目</w:t>
      </w:r>
    </w:p>
    <w:p w14:paraId="6A33E23F">
      <w:pPr>
        <w:overflowPunct w:val="0"/>
        <w:spacing w:line="560" w:lineRule="exact"/>
        <w:jc w:val="center"/>
        <w:rPr>
          <w:rFonts w:hint="eastAsia" w:ascii="Arial Unicode MS" w:hAnsi="微软雅黑" w:eastAsia="Arial Unicode MS" w:cs="宋体"/>
          <w:color w:val="auto"/>
          <w:kern w:val="0"/>
          <w:sz w:val="44"/>
          <w:szCs w:val="44"/>
        </w:rPr>
      </w:pPr>
      <w:r>
        <w:rPr>
          <w:rFonts w:hint="eastAsia" w:ascii="Arial Unicode MS" w:hAnsi="微软雅黑" w:eastAsia="Arial Unicode MS" w:cs="宋体"/>
          <w:color w:val="auto"/>
          <w:kern w:val="0"/>
          <w:sz w:val="44"/>
          <w:szCs w:val="44"/>
        </w:rPr>
        <w:t>房屋征收补偿安置实施方案</w:t>
      </w:r>
    </w:p>
    <w:p w14:paraId="6D335ECA">
      <w:pPr>
        <w:overflowPunct w:val="0"/>
        <w:spacing w:line="560" w:lineRule="exact"/>
        <w:jc w:val="left"/>
        <w:rPr>
          <w:rFonts w:hint="eastAsia" w:ascii="仿宋_GB2312" w:hAnsi="仿宋" w:eastAsia="仿宋_GB2312"/>
          <w:b/>
          <w:bCs/>
          <w:color w:val="auto"/>
          <w:sz w:val="44"/>
          <w:szCs w:val="44"/>
        </w:rPr>
      </w:pPr>
    </w:p>
    <w:p w14:paraId="6130F71A">
      <w:pPr>
        <w:overflowPunct w:val="0"/>
        <w:spacing w:line="560" w:lineRule="exact"/>
        <w:ind w:firstLine="640" w:firstLineChars="200"/>
        <w:jc w:val="both"/>
        <w:rPr>
          <w:rStyle w:val="8"/>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为</w:t>
      </w:r>
      <w:r>
        <w:rPr>
          <w:rStyle w:val="8"/>
          <w:rFonts w:hint="eastAsia" w:ascii="仿宋_GB2312" w:hAnsi="仿宋_GB2312" w:eastAsia="仿宋_GB2312" w:cs="仿宋_GB2312"/>
          <w:color w:val="auto"/>
          <w:sz w:val="32"/>
          <w:szCs w:val="32"/>
        </w:rPr>
        <w:t>积极稳妥推进房屋征收补偿安置工作，保障被征收房屋所有权人的合法权益</w:t>
      </w:r>
      <w:r>
        <w:rPr>
          <w:rFonts w:hint="eastAsia" w:ascii="仿宋_GB2312" w:hAnsi="仿宋_GB2312" w:eastAsia="仿宋_GB2312" w:cs="仿宋_GB2312"/>
          <w:color w:val="auto"/>
          <w:sz w:val="32"/>
          <w:szCs w:val="32"/>
        </w:rPr>
        <w:t>，</w:t>
      </w:r>
      <w:r>
        <w:rPr>
          <w:rStyle w:val="8"/>
          <w:rFonts w:hint="eastAsia" w:ascii="仿宋_GB2312" w:hAnsi="仿宋_GB2312" w:eastAsia="仿宋_GB2312" w:cs="仿宋_GB2312"/>
          <w:color w:val="auto"/>
          <w:sz w:val="32"/>
          <w:szCs w:val="32"/>
        </w:rPr>
        <w:t>根据《国有土地上房屋征收与补偿条例》（国务院令第590号）、《福建省实施&lt;国有土地上房屋征收与补偿条例&gt;办法》（福建省人民政府令第138号）、《泉州市国有土地上房屋征收与补偿规定》（泉政规〔2024〕6号）、《泉州市人民政府办公室关于印发在中心市区国有土地上对未经登记建筑调查认定处理意见和实施房屋征收补偿指导意见的通知》（泉政办〔2015〕112号）、《泉州市住房和城乡建设局 泉州市自然资源和规划局关于推广定向定价商品房安置模式的通知》（泉建规〔2023〕2号）等相关法律、法规及配套政策，结合本区域实际</w:t>
      </w:r>
      <w:r>
        <w:rPr>
          <w:rStyle w:val="8"/>
          <w:rFonts w:hint="eastAsia" w:ascii="仿宋" w:hAnsi="仿宋" w:eastAsia="仿宋" w:cs="仿宋"/>
          <w:color w:val="auto"/>
          <w:sz w:val="32"/>
          <w:szCs w:val="32"/>
        </w:rPr>
        <w:t>情况，制定本方案。</w:t>
      </w:r>
    </w:p>
    <w:p w14:paraId="325E2514">
      <w:pPr>
        <w:pStyle w:val="3"/>
        <w:overflowPunct w:val="0"/>
        <w:spacing w:line="560" w:lineRule="exact"/>
        <w:jc w:val="left"/>
        <w:rPr>
          <w:color w:val="auto"/>
        </w:rPr>
      </w:pPr>
    </w:p>
    <w:p w14:paraId="695D9E46">
      <w:p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第一部分 总则</w:t>
      </w:r>
    </w:p>
    <w:p w14:paraId="6F5877C1">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第一条  征收补偿对象及补偿方式</w:t>
      </w:r>
    </w:p>
    <w:p w14:paraId="0FE12335">
      <w:pPr>
        <w:tabs>
          <w:tab w:val="center" w:pos="4252"/>
          <w:tab w:val="right" w:pos="8504"/>
        </w:tabs>
        <w:overflowPunct w:val="0"/>
        <w:spacing w:line="560" w:lineRule="exact"/>
        <w:ind w:firstLine="643" w:firstLineChars="200"/>
        <w:jc w:val="both"/>
        <w:textAlignment w:val="baseline"/>
        <w:rPr>
          <w:rStyle w:val="8"/>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（一）征收范围：</w:t>
      </w:r>
      <w:r>
        <w:rPr>
          <w:rStyle w:val="8"/>
          <w:rFonts w:hint="eastAsia" w:ascii="仿宋_GB2312" w:hAnsi="仿宋_GB2312" w:eastAsia="仿宋_GB2312" w:cs="仿宋_GB2312"/>
          <w:color w:val="auto"/>
          <w:sz w:val="32"/>
          <w:szCs w:val="32"/>
        </w:rPr>
        <w:t>本次征收范围</w:t>
      </w:r>
      <w:r>
        <w:rPr>
          <w:rFonts w:hint="eastAsia" w:ascii="仿宋_GB2312" w:hAnsi="仿宋_GB2312" w:eastAsia="仿宋_GB2312" w:cs="仿宋_GB2312"/>
          <w:color w:val="auto"/>
          <w:kern w:val="0"/>
          <w:sz w:val="32"/>
          <w:szCs w:val="32"/>
        </w:rPr>
        <w:t>东至泉州市社会福利中心，西至普贤路，南至普贤路曦日轻工大门，北至普贤路支路，详见《泉州市丰泽区人民政府关于确定纬三路与普贤路节点立交工程项目房屋征收范围的通告》（泉丰政综〔2024〕59号）。</w:t>
      </w:r>
    </w:p>
    <w:p w14:paraId="0BDA7BA1">
      <w:pPr>
        <w:tabs>
          <w:tab w:val="center" w:pos="4252"/>
          <w:tab w:val="right" w:pos="8504"/>
        </w:tabs>
        <w:overflowPunct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（二）征收补偿对象：</w:t>
      </w:r>
      <w:r>
        <w:rPr>
          <w:rFonts w:hint="eastAsia" w:ascii="仿宋_GB2312" w:hAnsi="仿宋_GB2312" w:eastAsia="仿宋_GB2312" w:cs="仿宋_GB2312"/>
          <w:color w:val="auto"/>
          <w:sz w:val="32"/>
          <w:szCs w:val="32"/>
        </w:rPr>
        <w:t>凡在本征收范围内被征收房屋的所有权人为被征收人。由房屋征收部门与被征收人签订征收补偿安置协议。</w:t>
      </w:r>
    </w:p>
    <w:p w14:paraId="39F9E445">
      <w:pPr>
        <w:tabs>
          <w:tab w:val="center" w:pos="4252"/>
          <w:tab w:val="right" w:pos="8504"/>
        </w:tabs>
        <w:overflowPunct w:val="0"/>
        <w:spacing w:line="560" w:lineRule="exact"/>
        <w:ind w:firstLine="643" w:firstLineChars="200"/>
        <w:jc w:val="both"/>
        <w:textAlignment w:val="baseline"/>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（三）补偿方式：</w:t>
      </w:r>
      <w:r>
        <w:rPr>
          <w:rFonts w:hint="eastAsia" w:ascii="仿宋_GB2312" w:hAnsi="仿宋_GB2312" w:eastAsia="仿宋_GB2312" w:cs="仿宋_GB2312"/>
          <w:bCs/>
          <w:color w:val="auto"/>
          <w:sz w:val="32"/>
          <w:szCs w:val="32"/>
        </w:rPr>
        <w:t>包括货币补偿、定向定价商品房安置模式、产权调换三种方式。其中，</w:t>
      </w:r>
      <w:r>
        <w:rPr>
          <w:rFonts w:hint="eastAsia" w:ascii="仿宋_GB2312" w:hAnsi="仿宋_GB2312" w:eastAsia="仿宋_GB2312" w:cs="仿宋_GB2312"/>
          <w:color w:val="auto"/>
          <w:sz w:val="32"/>
          <w:szCs w:val="32"/>
        </w:rPr>
        <w:t>本方案中的货币补偿方式仅指房屋征收部门以向被征收人支付货币形式完成补偿，不包括定向定价商品房安置模式。</w:t>
      </w:r>
    </w:p>
    <w:p w14:paraId="3F5BB839">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1.住宅。鼓励被征收人全部选择货币补偿。选择货币补偿的，必须权属清楚。凡权属不清或有产权纠纷的，不得采用货币补偿。</w:t>
      </w:r>
    </w:p>
    <w:p w14:paraId="5EC85651">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2.店面。原则上实行货币补偿，由依法选定的房地产价格评估机构进行评估，评估结果作为补偿依据。</w:t>
      </w:r>
    </w:p>
    <w:p w14:paraId="32FB8797">
      <w:pPr>
        <w:tabs>
          <w:tab w:val="center" w:pos="4252"/>
          <w:tab w:val="right" w:pos="8504"/>
        </w:tabs>
        <w:overflowPunct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3.企业厂房、仓库及其他配套用房。实行货币补偿。</w:t>
      </w:r>
    </w:p>
    <w:p w14:paraId="72913A9A">
      <w:pPr>
        <w:tabs>
          <w:tab w:val="center" w:pos="4252"/>
          <w:tab w:val="right" w:pos="8504"/>
        </w:tabs>
        <w:overflowPunct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4.违法违章建筑补偿方式按有关规定处理。</w:t>
      </w:r>
    </w:p>
    <w:p w14:paraId="48E294B6">
      <w:pPr>
        <w:tabs>
          <w:tab w:val="center" w:pos="4252"/>
          <w:tab w:val="right" w:pos="8504"/>
        </w:tabs>
        <w:overflowPunct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（四）性质、用途认定依据：</w:t>
      </w:r>
      <w:r>
        <w:rPr>
          <w:rFonts w:hint="eastAsia" w:ascii="仿宋_GB2312" w:hAnsi="仿宋_GB2312" w:eastAsia="仿宋_GB2312" w:cs="仿宋_GB2312"/>
          <w:color w:val="auto"/>
          <w:sz w:val="32"/>
          <w:szCs w:val="32"/>
        </w:rPr>
        <w:t>以《土地使用证》《房屋所有权证》《不动产权证》登记的用途或以自然资源和规划部门颁发的合法有效文件为依据。</w:t>
      </w:r>
    </w:p>
    <w:p w14:paraId="18ACA441">
      <w:pPr>
        <w:overflowPunct w:val="0"/>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（五）面积测算依据：</w:t>
      </w:r>
      <w:r>
        <w:rPr>
          <w:rFonts w:hint="eastAsia" w:ascii="仿宋_GB2312" w:hAnsi="仿宋_GB2312" w:eastAsia="仿宋_GB2312" w:cs="仿宋_GB2312"/>
          <w:color w:val="auto"/>
          <w:sz w:val="32"/>
          <w:szCs w:val="32"/>
        </w:rPr>
        <w:t>面积测量由具有房地产测绘资质的测量单位，依据国家、省、市现行房地产测绘技术规范计算。</w:t>
      </w:r>
    </w:p>
    <w:p w14:paraId="3AACD3E2">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第二条  征收组织实施机构</w:t>
      </w:r>
    </w:p>
    <w:p w14:paraId="5FD5F3EA">
      <w:pPr>
        <w:overflowPunct w:val="0"/>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（一）房屋征收部门</w:t>
      </w:r>
    </w:p>
    <w:p w14:paraId="33538A60">
      <w:pPr>
        <w:overflowPunct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泉州市丰泽区住房和城乡建设局</w:t>
      </w:r>
    </w:p>
    <w:p w14:paraId="1206CF18">
      <w:pPr>
        <w:overflowPunct w:val="0"/>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（二）征收实施单位</w:t>
      </w:r>
    </w:p>
    <w:p w14:paraId="418FD7E5">
      <w:pPr>
        <w:overflowPunct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泉州市丰泽区人民政府北峰街道办事处</w:t>
      </w:r>
    </w:p>
    <w:p w14:paraId="10201A7C">
      <w:pPr>
        <w:tabs>
          <w:tab w:val="center" w:pos="4252"/>
          <w:tab w:val="right" w:pos="8504"/>
        </w:tabs>
        <w:overflowPunct w:val="0"/>
        <w:spacing w:line="560" w:lineRule="exact"/>
        <w:ind w:firstLine="643" w:firstLineChars="200"/>
        <w:jc w:val="left"/>
        <w:textAlignment w:val="baseline"/>
        <w:rPr>
          <w:rFonts w:hint="eastAsia" w:ascii="楷体" w:hAnsi="楷体" w:eastAsia="楷体" w:cs="楷体"/>
          <w:b/>
          <w:color w:val="auto"/>
          <w:sz w:val="32"/>
          <w:szCs w:val="32"/>
        </w:rPr>
      </w:pPr>
      <w:r>
        <w:rPr>
          <w:rFonts w:hint="eastAsia" w:ascii="楷体" w:hAnsi="楷体" w:eastAsia="楷体" w:cs="楷体"/>
          <w:b/>
          <w:color w:val="auto"/>
          <w:sz w:val="32"/>
          <w:szCs w:val="32"/>
        </w:rPr>
        <w:t>第三条  签约期限</w:t>
      </w:r>
    </w:p>
    <w:p w14:paraId="2082E80A">
      <w:pPr>
        <w:tabs>
          <w:tab w:val="center" w:pos="4252"/>
          <w:tab w:val="right" w:pos="8504"/>
        </w:tabs>
        <w:overflowPunct w:val="0"/>
        <w:spacing w:line="560" w:lineRule="exact"/>
        <w:ind w:firstLine="640" w:firstLineChars="200"/>
        <w:jc w:val="left"/>
        <w:textAlignment w:val="baseline"/>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以丰泽区人民政府发布的《纬三路与普贤路节点立交工程项目屋征收决定通告》规定的时间为准。</w:t>
      </w:r>
    </w:p>
    <w:p w14:paraId="6BBFBA72">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第四条  安置地点</w:t>
      </w:r>
    </w:p>
    <w:p w14:paraId="1C3C5741">
      <w:pPr>
        <w:tabs>
          <w:tab w:val="center" w:pos="4252"/>
          <w:tab w:val="right" w:pos="8504"/>
        </w:tabs>
        <w:overflowPunct w:val="0"/>
        <w:spacing w:line="56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就近定向定价商品房或普通商品房。定向定价商品房建设标准符合国家相关住宅建设规范并通过验收。</w:t>
      </w:r>
    </w:p>
    <w:p w14:paraId="4BF4D5D8">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第五条  选房办法</w:t>
      </w:r>
    </w:p>
    <w:p w14:paraId="75B3150E">
      <w:pPr>
        <w:overflowPunct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先签订协议并搬迁腾空，先选房”原则确定选房顺序号。若同一日内有两户或两户以上房屋完成签约并搬迁腾空，择日以公开拈阄方式确定先后顺序。选择定向定价商品房安置模式或产权调换方式的，发放《选房证顺序号》，按顺序选房并签订选房协议。</w:t>
      </w:r>
    </w:p>
    <w:p w14:paraId="03693FAC">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第六条  被征收房屋补偿价格确定办法</w:t>
      </w:r>
    </w:p>
    <w:p w14:paraId="08141C2D">
      <w:pPr>
        <w:overflowPunct w:val="0"/>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（一）被征收房屋补偿基准价格。</w:t>
      </w:r>
      <w:r>
        <w:rPr>
          <w:rFonts w:hint="eastAsia" w:ascii="仿宋_GB2312" w:hAnsi="仿宋_GB2312" w:eastAsia="仿宋_GB2312" w:cs="仿宋_GB2312"/>
          <w:color w:val="auto"/>
          <w:sz w:val="32"/>
          <w:szCs w:val="32"/>
        </w:rPr>
        <w:t>根据《泉州市人民政府办公室关于印发泉州市推进房屋征收补偿安置工作若干意见的通知》（泉政办〔2022〕9号）规定确定本方案的补偿参考价，作为与被征收人协商补偿的依据。选择定向定价商品房安置模式或产权调换方式的，根据本方案结算差价。</w:t>
      </w:r>
    </w:p>
    <w:p w14:paraId="79C76F85">
      <w:pPr>
        <w:overflowPunct w:val="0"/>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（二）分户补偿评估。</w:t>
      </w:r>
      <w:r>
        <w:rPr>
          <w:rFonts w:hint="eastAsia" w:ascii="仿宋_GB2312" w:hAnsi="仿宋_GB2312" w:eastAsia="仿宋_GB2312" w:cs="仿宋_GB2312"/>
          <w:color w:val="auto"/>
          <w:sz w:val="32"/>
          <w:szCs w:val="32"/>
        </w:rPr>
        <w:t>对本方案所列房屋基准价格有异议的，可由依法选定的房地产价格评估机构对被征收房屋价值和定向定价商品房价值进行评估，评估结果作为补偿依据，并计算、结清被征收房屋价值与用于购换房屋价值之间的差价，但选择分户评估的不得再按本方案确定的基准价格进行补偿，不享受本方案中定向定价商品房优惠结算价。</w:t>
      </w:r>
    </w:p>
    <w:p w14:paraId="72304CE7">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人或者房屋征收部门对房屋评估价值有异议的，应当自收到评估报告之日起10日内向原房地产价格评估机构申请复核评估。对复核结果仍有异议的，可以自收到复核结果10日内向市房地产价格评估专家委员会申请鉴定。</w:t>
      </w:r>
    </w:p>
    <w:p w14:paraId="33E31A62">
      <w:pPr>
        <w:overflowPunct w:val="0"/>
        <w:spacing w:line="560" w:lineRule="exact"/>
        <w:ind w:firstLine="640" w:firstLineChars="200"/>
        <w:jc w:val="left"/>
        <w:rPr>
          <w:rFonts w:hint="eastAsia" w:ascii="黑体" w:hAnsi="黑体" w:eastAsia="黑体"/>
          <w:color w:val="auto"/>
          <w:sz w:val="32"/>
          <w:szCs w:val="32"/>
        </w:rPr>
      </w:pPr>
    </w:p>
    <w:p w14:paraId="0653071C">
      <w:p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第二部分 房屋权属认定和处理办法</w:t>
      </w:r>
    </w:p>
    <w:p w14:paraId="3D51FE16">
      <w:pPr>
        <w:overflowPunct w:val="0"/>
        <w:spacing w:line="560" w:lineRule="exact"/>
        <w:ind w:firstLine="643" w:firstLineChars="200"/>
        <w:jc w:val="left"/>
        <w:rPr>
          <w:rFonts w:hint="eastAsia" w:ascii="楷体" w:hAnsi="楷体" w:eastAsia="楷体" w:cs="楷体"/>
          <w:color w:val="auto"/>
          <w:sz w:val="32"/>
          <w:szCs w:val="32"/>
        </w:rPr>
      </w:pPr>
      <w:r>
        <w:rPr>
          <w:rFonts w:hint="eastAsia" w:ascii="楷体" w:hAnsi="楷体" w:eastAsia="楷体" w:cs="楷体"/>
          <w:b/>
          <w:color w:val="auto"/>
          <w:sz w:val="32"/>
          <w:szCs w:val="32"/>
        </w:rPr>
        <w:t>第七条  被征收住宅产权手续认定办法</w:t>
      </w:r>
    </w:p>
    <w:p w14:paraId="3F5E78D3">
      <w:pPr>
        <w:overflowPunct w:val="0"/>
        <w:spacing w:line="560" w:lineRule="exact"/>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（一）已登记的住宅的认定和处理办法</w:t>
      </w:r>
    </w:p>
    <w:p w14:paraId="2754E8BA">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已登记的住宅：指持有有效土地使用权证及房屋所有权证、或不动产权证的住宅，按其证载面积计算补偿安置。</w:t>
      </w:r>
    </w:p>
    <w:p w14:paraId="46CD69C0">
      <w:pPr>
        <w:overflowPunct w:val="0"/>
        <w:spacing w:line="560" w:lineRule="exact"/>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（二）未经登记的住宅的认定和处理办法</w:t>
      </w:r>
    </w:p>
    <w:p w14:paraId="0ED30C9F">
      <w:pPr>
        <w:overflowPunct w:val="0"/>
        <w:spacing w:line="560" w:lineRule="exac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未经登记的住宅严格按照市政府《中心市区国有土地上对未经登记建筑调查认定处理意见》（泉政办〔2015〕112号）办理。</w:t>
      </w:r>
    </w:p>
    <w:p w14:paraId="360025CE">
      <w:pPr>
        <w:overflowPunct w:val="0"/>
        <w:spacing w:line="560" w:lineRule="exac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1.未经登记的建筑有下列情形之一的，且属一户一宅对象的住宅，三层以下部分（含三层），可按原批准面积给予补偿：</w:t>
      </w:r>
    </w:p>
    <w:p w14:paraId="7C9E04AD">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（1）“土改”时县级以上人民政府颁发的《土地房产所有证》记载的住宅；</w:t>
      </w:r>
    </w:p>
    <w:p w14:paraId="6974CAD1">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（2）1987年1月1日《中华人民共和国土地管理法》实施前，经生产队（村民小组）、大队（村委会）、公社（乡、镇）三级批准基建的住宅；</w:t>
      </w:r>
    </w:p>
    <w:p w14:paraId="3B8EA485">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1987年1月1日《中华人民共和国土地管理法》实施后至1995年12月25日泉州市人民政府《关于泉州市城市规划区范围内实行统一规划管理的通知》（泉政〔1995〕综309号）实施前，经县级政府批准使用耕地基建的或经乡（镇）级政府批准使用空闲杂地基建的住宅；</w:t>
      </w:r>
    </w:p>
    <w:p w14:paraId="2ECB3C8E">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（4）1995年12月25日泉州市人民政府《关于泉州市城市规划区范围内实行统一规划管理的通知》（泉政〔1995〕综309号）实施后，经泉州市城乡规划行政主管部门批准基建的住宅；</w:t>
      </w:r>
    </w:p>
    <w:p w14:paraId="1DBB038C">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（5）持有市、区土地清查手续及发票（原件）的住宅；</w:t>
      </w:r>
    </w:p>
    <w:p w14:paraId="176E0243">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（6）征收属市（县、区）政府建设项目二次安置自建的住宅；</w:t>
      </w:r>
    </w:p>
    <w:p w14:paraId="6B735AE5">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（7）征收属市（区）委、市（区）政府定点新村建设、旧村改造项目自建的住宅；</w:t>
      </w:r>
    </w:p>
    <w:p w14:paraId="05C54DC3">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（8）根据市委办、市政府办《泉州市违法占地、违法建设认定及分类处置的指导意见》（泉委办发〔2014〕16号）的规定，补办基建审批手续的住宅。</w:t>
      </w:r>
    </w:p>
    <w:p w14:paraId="171A9290">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2.对于基建手续不完整的未经登记建筑，但属一户一宅对象的住宅，被征收人在征收决定规定的签约期限内签订协议并搬迁的，可本着尊重历史的原则，区分以下情况进行处理：</w:t>
      </w:r>
    </w:p>
    <w:p w14:paraId="563BE45D">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（1）1987年1月1日《中华人民共和国土地管理法》实施前，经生产队（村民小组）、大队（村委会）二级同意基建的，或已缴交土地款的住宅，可按批准基建用地范围内建筑面积不超过95%给予补偿；</w:t>
      </w:r>
    </w:p>
    <w:p w14:paraId="235B4124">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1987年1月1日《中华人民共和国土地管理法》实施后至1995年12月25日泉州市人民政府《关于泉州市城市规划区范围内实行统一规划管理的通知》（泉政〔1995〕综309号）实施前，经生产队（村民小组）、大队（村委会）、公社（乡、镇）三级同意，但未经县级以上人民政府批准使用耕地进行基建的，或只经生产队（村民小组）、大队（村委会）二级同意使用空闲杂地进行基建的房屋，可按批准基建用地范围内建筑面积不超过90%给予补偿；</w:t>
      </w:r>
    </w:p>
    <w:p w14:paraId="4C2EDFDB">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1995年12月25日泉州市人民政府《关于泉州市城市规划区范围内实行统一规划管理的通知》（泉政〔1995〕综309号）实施后至2004年10月1日《泉州市人民政府关于禁止非法占地、违法建设的实施意见》（泉政文〔2004〕277号）前，经大队（村委会）、乡（镇）二级同意，使用原有宅基地、村内空闲地或杂地进行基建的房屋，可按批准基建用地范围内建筑面积不超过85%给予补偿；</w:t>
      </w:r>
    </w:p>
    <w:p w14:paraId="362D79B6">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2004年10月1日《泉州市人民政府关于禁止非法占地、违法建设的实施意见》（泉政文〔2004〕277号）实施后基建的房屋，按照市委办、市政府办《泉州市违法占地、违法建设认定及分类处置的指导意见》（泉委办发〔2014〕16号）进行处置。其中，2004年10月1日至2008年版国土航拍图前基建的房屋，给予材料费补贴（详见附件二）。</w:t>
      </w:r>
    </w:p>
    <w:p w14:paraId="2DD01B2B">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3.未经批准扩建或基建的未登记建筑的认定处理以三层（含三层）为限，三层以上部分一律不认定可补偿面积。按期签订协议并搬迁的，2008年版国土航拍图有体现的给予材料费补贴。</w:t>
      </w:r>
    </w:p>
    <w:p w14:paraId="33110DF4">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4.2008年版国土航拍图没有体现的未经批准扩建或基建住宅一律不予补偿，其建筑用地按征地标准予以补偿。</w:t>
      </w:r>
    </w:p>
    <w:p w14:paraId="4144A5F2">
      <w:pPr>
        <w:shd w:val="clear" w:color="auto" w:fill="FFFFFF"/>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第八条  店面的认定和处理办法</w:t>
      </w:r>
    </w:p>
    <w:p w14:paraId="673ACADD">
      <w:pPr>
        <w:shd w:val="clear" w:color="auto" w:fill="FFFFFF"/>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本方案所称的店面是指产权登记明确载明为店面的场所，按其证载面积进行计算补偿。</w:t>
      </w:r>
    </w:p>
    <w:p w14:paraId="72B65D0F">
      <w:pPr>
        <w:shd w:val="clear" w:color="auto" w:fill="FFFFFF"/>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第九条  未经登记经营性用房的认定和处理办法</w:t>
      </w:r>
    </w:p>
    <w:p w14:paraId="1396E609">
      <w:pPr>
        <w:shd w:val="clear" w:color="auto" w:fill="FFFFFF"/>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经有权机关批准，将住宅改为商业或服务业的房屋，具备店面门面结构且至征收期间仍在经营，并具备下列三个条件的，可认定为未经登记经营性用房。未经登记经营性用房面积认定以原建筑结构临街或临主要道路第一层第一自然间计算。</w:t>
      </w:r>
    </w:p>
    <w:p w14:paraId="194482A0">
      <w:pPr>
        <w:shd w:val="clear" w:color="auto" w:fill="FFFFFF"/>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（一）持有合法有效用地审批手续或基建审批手续；</w:t>
      </w:r>
    </w:p>
    <w:p w14:paraId="16EDFAAB">
      <w:pPr>
        <w:overflowPunct w:val="0"/>
        <w:spacing w:line="560" w:lineRule="exact"/>
        <w:ind w:firstLine="627" w:firstLineChars="19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（二）持有工商营业执照或税务登记证等有效证件的；</w:t>
      </w:r>
    </w:p>
    <w:p w14:paraId="1F218B44">
      <w:pPr>
        <w:overflowPunct w:val="0"/>
        <w:spacing w:line="560" w:lineRule="exact"/>
        <w:ind w:firstLine="627" w:firstLineChars="196"/>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（三）至征收决定公告发布之日已连续经营满三年。</w:t>
      </w:r>
    </w:p>
    <w:p w14:paraId="51580BFD">
      <w:pPr>
        <w:overflowPunct w:val="0"/>
        <w:spacing w:line="560" w:lineRule="exact"/>
        <w:ind w:firstLine="643" w:firstLineChars="200"/>
        <w:jc w:val="left"/>
        <w:outlineLvl w:val="0"/>
        <w:rPr>
          <w:rFonts w:hint="eastAsia" w:ascii="楷体_GB2312" w:hAnsi="仿宋" w:eastAsia="楷体_GB2312"/>
          <w:b/>
          <w:color w:val="auto"/>
          <w:sz w:val="32"/>
          <w:szCs w:val="32"/>
        </w:rPr>
      </w:pPr>
      <w:r>
        <w:rPr>
          <w:rFonts w:hint="eastAsia" w:ascii="楷体" w:hAnsi="楷体" w:eastAsia="楷体" w:cs="楷体"/>
          <w:b/>
          <w:color w:val="auto"/>
          <w:sz w:val="32"/>
          <w:szCs w:val="32"/>
        </w:rPr>
        <w:t>第十条  厂房、仓库及其他配套用房的认定和处理办法</w:t>
      </w:r>
    </w:p>
    <w:p w14:paraId="70C22159">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（一）持有有效土地使用权证及房屋所有权证或不动产权证的企业用房，按其证载面积计算补偿（详见附件三）。</w:t>
      </w:r>
    </w:p>
    <w:p w14:paraId="15F8C70F">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（二）持有合法用地审批手续或完整基建审批手续，2004年10月1日前基建的，按实际建筑面积认定为可补偿面积。</w:t>
      </w:r>
    </w:p>
    <w:p w14:paraId="1821BB62">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（三）2004年10月1日后基建且2008年版国土航拍图有体现的，给予一定的材料费补贴。</w:t>
      </w:r>
    </w:p>
    <w:p w14:paraId="314E1C9A">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（四）2008年版国土航拍图没有体现的违建企业用房一律不予补偿。</w:t>
      </w:r>
    </w:p>
    <w:p w14:paraId="72A705D2">
      <w:pPr>
        <w:pStyle w:val="3"/>
        <w:overflowPunct w:val="0"/>
        <w:spacing w:line="560" w:lineRule="exact"/>
        <w:jc w:val="left"/>
        <w:rPr>
          <w:color w:val="auto"/>
        </w:rPr>
      </w:pPr>
    </w:p>
    <w:p w14:paraId="7655F26B">
      <w:pPr>
        <w:numPr>
          <w:ilvl w:val="0"/>
          <w:numId w:val="1"/>
        </w:num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住宅补偿安置及优惠奖励办法</w:t>
      </w:r>
    </w:p>
    <w:p w14:paraId="5763A14D">
      <w:pPr>
        <w:pStyle w:val="3"/>
        <w:spacing w:line="560" w:lineRule="exact"/>
        <w:ind w:firstLine="643" w:firstLineChars="200"/>
        <w:jc w:val="left"/>
        <w:rPr>
          <w:rFonts w:hint="eastAsia" w:ascii="楷体_GB2312" w:hAnsi="楷体_GB2312" w:eastAsia="楷体_GB2312" w:cs="楷体_GB2312"/>
          <w:b/>
          <w:bCs/>
          <w:color w:val="auto"/>
          <w:sz w:val="32"/>
          <w:szCs w:val="32"/>
        </w:rPr>
      </w:pPr>
      <w:r>
        <w:rPr>
          <w:rFonts w:hint="eastAsia" w:ascii="楷体" w:hAnsi="楷体" w:eastAsia="楷体" w:cs="楷体"/>
          <w:b/>
          <w:bCs/>
          <w:color w:val="auto"/>
          <w:sz w:val="32"/>
          <w:szCs w:val="32"/>
        </w:rPr>
        <w:t>第十一条  购换面积认定处理总则</w:t>
      </w:r>
    </w:p>
    <w:p w14:paraId="6E1F6B80">
      <w:pPr>
        <w:pStyle w:val="3"/>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被征收住宅可购换面积：根据等价原则，实行有条件的限量购换，按被征收房屋</w:t>
      </w:r>
      <w:r>
        <w:rPr>
          <w:rFonts w:hint="eastAsia" w:ascii="仿宋_GB2312" w:hAnsi="仿宋_GB2312" w:eastAsia="仿宋_GB2312" w:cs="仿宋_GB2312"/>
          <w:color w:val="auto"/>
          <w:kern w:val="0"/>
          <w:sz w:val="32"/>
          <w:szCs w:val="32"/>
        </w:rPr>
        <w:t>经认定的可补偿面积的</w:t>
      </w:r>
      <w:r>
        <w:rPr>
          <w:rFonts w:hint="eastAsia" w:ascii="仿宋_GB2312" w:hAnsi="仿宋_GB2312" w:eastAsia="仿宋_GB2312" w:cs="仿宋_GB2312"/>
          <w:color w:val="auto"/>
          <w:sz w:val="32"/>
          <w:szCs w:val="32"/>
        </w:rPr>
        <w:t>价值补偿（选择定向定价商品房安置模式的，包括货币补偿的20%奖励），确定可购换面积。</w:t>
      </w:r>
    </w:p>
    <w:p w14:paraId="44E1D259">
      <w:pPr>
        <w:pStyle w:val="3"/>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1.持有合法产权手续的房屋，可以按其证载面积确定可购换面积；</w:t>
      </w:r>
    </w:p>
    <w:p w14:paraId="1A10EF3D">
      <w:pPr>
        <w:pStyle w:val="3"/>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2.未持有合法所有权登记手续的房屋，根据《土地管理法》《城乡规划法》等法律法规有关规定，严格按“一户一宅”控制可购换面积，可购换面积以450㎡为限，超过部分一律实行货币补偿或材料费补贴。</w:t>
      </w:r>
    </w:p>
    <w:p w14:paraId="44434D15">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第十二条  货币补偿办法</w:t>
      </w:r>
    </w:p>
    <w:p w14:paraId="4BB0A407">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（一）基本原则</w:t>
      </w:r>
    </w:p>
    <w:p w14:paraId="4979782E">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房屋货币补偿总额包括被征收房屋价值补偿（含土地补偿、房屋建安费用补偿、装修补偿）及相关奖励款项等。被征收人可以选择基准价格补偿，也可以要求进行分户评估，结合房屋权属情况计算货币补偿金额。</w:t>
      </w:r>
    </w:p>
    <w:p w14:paraId="5C075315">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（二）货币补偿标准</w:t>
      </w:r>
    </w:p>
    <w:p w14:paraId="58DBC0E2">
      <w:pPr>
        <w:overflowPunct w:val="0"/>
        <w:spacing w:line="560" w:lineRule="exact"/>
        <w:ind w:firstLine="640"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采取基准价格补偿的，被征收房屋价值补偿单价分类标准如下：</w:t>
      </w:r>
    </w:p>
    <w:p w14:paraId="01F5599C">
      <w:pPr>
        <w:overflowPunct w:val="0"/>
        <w:spacing w:line="56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1.自建住宅的补偿标准</w:t>
      </w:r>
    </w:p>
    <w:p w14:paraId="234F6473">
      <w:pPr>
        <w:overflowPunct w:val="0"/>
        <w:spacing w:line="560" w:lineRule="exact"/>
        <w:ind w:firstLine="627" w:firstLineChars="19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自建住宅相应补偿单价按附件一计算，装修补偿单价按附件六计算。</w:t>
      </w:r>
    </w:p>
    <w:p w14:paraId="2EB2847C">
      <w:pPr>
        <w:overflowPunct w:val="0"/>
        <w:spacing w:line="56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2.未经登记经营性用房的补偿标准</w:t>
      </w:r>
    </w:p>
    <w:p w14:paraId="69134C48">
      <w:pPr>
        <w:pStyle w:val="3"/>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未经登记经营性用房根据</w:t>
      </w:r>
      <w:r>
        <w:rPr>
          <w:rFonts w:hint="eastAsia" w:ascii="仿宋_GB2312" w:hAnsi="仿宋_GB2312" w:eastAsia="仿宋_GB2312" w:cs="仿宋_GB2312"/>
          <w:color w:val="auto"/>
          <w:kern w:val="0"/>
          <w:sz w:val="32"/>
          <w:szCs w:val="32"/>
        </w:rPr>
        <w:t>认定的经营性用房面积</w:t>
      </w:r>
      <w:r>
        <w:rPr>
          <w:rFonts w:hint="eastAsia" w:ascii="仿宋_GB2312" w:hAnsi="仿宋_GB2312" w:eastAsia="仿宋_GB2312" w:cs="仿宋_GB2312"/>
          <w:color w:val="auto"/>
          <w:sz w:val="32"/>
          <w:szCs w:val="32"/>
        </w:rPr>
        <w:t>按自建住宅相对应类型、结构标准补偿。对按期签约并搬迁腾空的，增加给予一次性终止经营补贴，补贴标准为主干道1800元/㎡、次干道1500元/㎡。</w:t>
      </w:r>
    </w:p>
    <w:p w14:paraId="259F7E7E">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（三）货币补偿奖励办法</w:t>
      </w:r>
    </w:p>
    <w:p w14:paraId="40B7B7DA">
      <w:pPr>
        <w:overflowPunct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被征收人全部选择货币补偿，且按期签订协议并完成搬迁腾空的，按经认定的可补偿面积给予被征收住宅价值补偿20%的选择货币补偿奖励。</w:t>
      </w:r>
    </w:p>
    <w:p w14:paraId="3D004E43">
      <w:pPr>
        <w:overflowPunct w:val="0"/>
        <w:spacing w:line="560" w:lineRule="exact"/>
        <w:ind w:firstLine="655" w:firstLineChars="204"/>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（四）货币补偿结算办法</w:t>
      </w:r>
    </w:p>
    <w:p w14:paraId="1A32770D">
      <w:pPr>
        <w:overflowPunct w:val="0"/>
        <w:spacing w:line="560" w:lineRule="exact"/>
        <w:ind w:firstLine="652" w:firstLineChars="20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选择货币补偿，其货币补偿款自签约并按约定时间腾空搬迁后，一次性发放。被征收人符合《在中心市区国有土地上实施房屋征收补偿的指导意见》规定的申领购房补助条件的，自申请领取手续完整后，一次性发放。</w:t>
      </w:r>
    </w:p>
    <w:p w14:paraId="68956F2E">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第十三条  定向定价商品房安置办法</w:t>
      </w:r>
    </w:p>
    <w:p w14:paraId="2DD0BD6B">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（一）基本原则</w:t>
      </w:r>
    </w:p>
    <w:p w14:paraId="67D2D890">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按照本方案第十一条、第十二条确定被征收住宅补偿价值和可购建筑面积。被征收人按照本方案规定价格购买指定区域内定向定价商品房。</w:t>
      </w:r>
    </w:p>
    <w:p w14:paraId="0BDAD3C4">
      <w:pPr>
        <w:pStyle w:val="3"/>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（二）定向定价商品房优惠办法</w:t>
      </w:r>
    </w:p>
    <w:p w14:paraId="5205EAAF">
      <w:pPr>
        <w:overflowPunct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本项目安置地块包括文旅·文荟苑及后茂社区丰2024-1号地块安商房，对选取不同安置地块的优惠结算办法如下：</w:t>
      </w:r>
    </w:p>
    <w:p w14:paraId="36C0797E">
      <w:pPr>
        <w:overflowPunct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1.本项目被征收人在签约期限内签订协议并按时搬迁腾空的，按7579元/㎡优惠结算。</w:t>
      </w:r>
    </w:p>
    <w:p w14:paraId="109F67D0">
      <w:pPr>
        <w:overflowPunct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因可购定向定价商品房住宅户型、结构等原因，选择文旅·文荟苑,超过可购建筑面积部分在20㎡以内（含20㎡）按照7579元/㎡优惠结算价予以结算，超过20㎡（不含20㎡）以上的部分，一律按选房时的市场价结算；选择后茂社区丰2024-1号地块安商房，可购建筑面积及超过可购建筑面积部分在20㎡以内（含20㎡）按照8005元/㎡优惠结算价予以结算，超过20㎡（不含20㎡）以上的部分，一律按选房时的市场价结算。</w:t>
      </w:r>
    </w:p>
    <w:p w14:paraId="63187065">
      <w:pPr>
        <w:pStyle w:val="3"/>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（三）定向定价商品房安置结算办法</w:t>
      </w:r>
    </w:p>
    <w:p w14:paraId="574713F4">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选择定向定价商品房安置模式的，购房款按可购买面积实行留存。剩余部分自签约并按时腾空搬迁后，一次性发放，计算公式=被征收房屋货币补偿款-可购买面积×优惠结算价。</w:t>
      </w:r>
    </w:p>
    <w:p w14:paraId="7F016028">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第十四条  产权调换办法</w:t>
      </w:r>
    </w:p>
    <w:p w14:paraId="5DB9E154">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（一）基本原则</w:t>
      </w:r>
    </w:p>
    <w:p w14:paraId="573086F9">
      <w:pPr>
        <w:overflowPunct w:val="0"/>
        <w:spacing w:line="560" w:lineRule="exact"/>
        <w:ind w:firstLine="656" w:firstLineChars="20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实行“等价置换，差价互补”，即以被征收房屋评估基准价值和用于产权调换的定向定价商品房源的评估基准价值实行置换，并结算差价。</w:t>
      </w:r>
    </w:p>
    <w:p w14:paraId="571A35DA">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（二）产权调换结算办法</w:t>
      </w:r>
    </w:p>
    <w:p w14:paraId="7D558985">
      <w:pPr>
        <w:overflowPunct w:val="0"/>
        <w:spacing w:line="560" w:lineRule="exact"/>
        <w:ind w:firstLine="640" w:firstLineChars="200"/>
        <w:jc w:val="both"/>
        <w:rPr>
          <w:rStyle w:val="8"/>
          <w:rFonts w:hint="eastAsia" w:ascii="仿宋_GB2312" w:hAnsi="仿宋_GB2312" w:eastAsia="仿宋_GB2312" w:cs="仿宋_GB2312"/>
          <w:color w:val="auto"/>
          <w:kern w:val="0"/>
          <w:sz w:val="32"/>
          <w:szCs w:val="32"/>
        </w:rPr>
      </w:pPr>
      <w:r>
        <w:rPr>
          <w:rStyle w:val="8"/>
          <w:rFonts w:hint="eastAsia" w:ascii="仿宋_GB2312" w:hAnsi="仿宋_GB2312" w:eastAsia="仿宋_GB2312" w:cs="仿宋_GB2312"/>
          <w:color w:val="auto"/>
          <w:kern w:val="0"/>
          <w:sz w:val="32"/>
          <w:szCs w:val="32"/>
        </w:rPr>
        <w:t>1.被征收人选择产权调换的，按本方案第十一条确定可调换面积不再设置优惠措施，按</w:t>
      </w:r>
      <w:r>
        <w:rPr>
          <w:rFonts w:hint="eastAsia" w:ascii="仿宋_GB2312" w:hAnsi="仿宋_GB2312" w:eastAsia="仿宋_GB2312" w:cs="仿宋_GB2312"/>
          <w:color w:val="auto"/>
          <w:kern w:val="0"/>
          <w:sz w:val="32"/>
          <w:szCs w:val="32"/>
        </w:rPr>
        <w:t>本项目指定区域新建定向定价商品房评估基准价</w:t>
      </w:r>
      <w:r>
        <w:rPr>
          <w:rStyle w:val="8"/>
          <w:rFonts w:hint="eastAsia" w:ascii="仿宋_GB2312" w:hAnsi="仿宋_GB2312" w:eastAsia="仿宋_GB2312" w:cs="仿宋_GB2312"/>
          <w:color w:val="auto"/>
          <w:kern w:val="0"/>
          <w:sz w:val="32"/>
          <w:szCs w:val="32"/>
        </w:rPr>
        <w:t>结算差价。</w:t>
      </w:r>
    </w:p>
    <w:p w14:paraId="5B262A51">
      <w:pPr>
        <w:overflowPunct w:val="0"/>
        <w:spacing w:line="560" w:lineRule="exact"/>
        <w:ind w:firstLine="640" w:firstLineChars="200"/>
        <w:jc w:val="both"/>
        <w:rPr>
          <w:rStyle w:val="8"/>
          <w:rFonts w:hint="eastAsia" w:ascii="仿宋_GB2312" w:hAnsi="仿宋_GB2312" w:eastAsia="仿宋_GB2312" w:cs="仿宋_GB2312"/>
          <w:color w:val="auto"/>
          <w:kern w:val="0"/>
          <w:sz w:val="32"/>
          <w:szCs w:val="32"/>
        </w:rPr>
      </w:pPr>
      <w:r>
        <w:rPr>
          <w:rStyle w:val="8"/>
          <w:rFonts w:hint="eastAsia" w:ascii="仿宋_GB2312" w:hAnsi="仿宋_GB2312" w:eastAsia="仿宋_GB2312" w:cs="仿宋_GB2312"/>
          <w:color w:val="auto"/>
          <w:kern w:val="0"/>
          <w:sz w:val="32"/>
          <w:szCs w:val="32"/>
        </w:rPr>
        <w:t>2.被征收人签约并搬迁腾空后，先发放搬迁费、一次性终止经营补贴、附属物补偿，第一期临时安置费和按时搬迁奖励。被征收人应缴的补差价（包括扩购价、等面积部分差价）待选房后一并结算，并在规定期限内付清。</w:t>
      </w:r>
    </w:p>
    <w:p w14:paraId="380DEF2D">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bCs/>
          <w:color w:val="auto"/>
          <w:sz w:val="32"/>
          <w:szCs w:val="32"/>
        </w:rPr>
        <w:t xml:space="preserve">第十五条  </w:t>
      </w:r>
      <w:r>
        <w:rPr>
          <w:rFonts w:hint="eastAsia" w:ascii="楷体" w:hAnsi="楷体" w:eastAsia="楷体" w:cs="楷体"/>
          <w:b/>
          <w:color w:val="auto"/>
          <w:sz w:val="32"/>
          <w:szCs w:val="32"/>
        </w:rPr>
        <w:t>住房保障办法</w:t>
      </w:r>
    </w:p>
    <w:p w14:paraId="4D54DB25">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（一）低保群体住房保障</w:t>
      </w:r>
    </w:p>
    <w:p w14:paraId="4D9B3D56">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属民政部门认定的低保对象且在中心市区无其他住房的被征收人，若其被征收房屋人均建筑面积不足20平方米，则被征收房屋价值补偿款按人均建筑面积20平方米补足。本方案所称的“人均”的计算公式为：人均建筑面积=认定的可以补偿建筑面积÷征收决定作出前被征收房屋户口簿记载的人口数（被征收房屋户口簿记载的人口需为被征收房屋所有权人的直系亲属且为常住人口）</w:t>
      </w:r>
    </w:p>
    <w:p w14:paraId="69229E9F">
      <w:pPr>
        <w:overflowPunct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（二）住房困难保障办法</w:t>
      </w:r>
    </w:p>
    <w:p w14:paraId="00DA8B50">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根据有关政策结合实际情况，对在搬迁期限内签订协议并按时搬迁的，依据相关规定予以办理。</w:t>
      </w:r>
    </w:p>
    <w:p w14:paraId="0441D092">
      <w:pPr>
        <w:pStyle w:val="3"/>
        <w:overflowPunct w:val="0"/>
        <w:spacing w:line="560" w:lineRule="exact"/>
        <w:jc w:val="left"/>
        <w:rPr>
          <w:color w:val="auto"/>
        </w:rPr>
      </w:pPr>
    </w:p>
    <w:p w14:paraId="3C8A4FFF">
      <w:p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第四部分 厂房、仓库及其他配套用房补偿办法</w:t>
      </w:r>
    </w:p>
    <w:p w14:paraId="6325D748">
      <w:pPr>
        <w:overflowPunct w:val="0"/>
        <w:spacing w:line="560" w:lineRule="exact"/>
        <w:ind w:firstLine="643" w:firstLineChars="200"/>
        <w:jc w:val="left"/>
        <w:outlineLvl w:val="0"/>
        <w:rPr>
          <w:rFonts w:hint="eastAsia" w:ascii="楷体" w:hAnsi="楷体" w:eastAsia="楷体" w:cs="楷体"/>
          <w:b/>
          <w:bCs/>
          <w:color w:val="auto"/>
          <w:sz w:val="32"/>
          <w:szCs w:val="32"/>
        </w:rPr>
      </w:pPr>
      <w:r>
        <w:rPr>
          <w:rFonts w:hint="eastAsia" w:ascii="楷体" w:hAnsi="楷体" w:eastAsia="楷体" w:cs="楷体"/>
          <w:b/>
          <w:color w:val="auto"/>
          <w:sz w:val="32"/>
          <w:szCs w:val="32"/>
        </w:rPr>
        <w:t>第十六条  厂房、仓库及其他配套用房的补偿标准</w:t>
      </w:r>
    </w:p>
    <w:p w14:paraId="7F4D1971">
      <w:pPr>
        <w:overflowPunct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按认定可补偿面积和附件三的标准计算货币补偿金额。</w:t>
      </w:r>
    </w:p>
    <w:p w14:paraId="5EC462C4">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第十七条  企业用地的补偿标准</w:t>
      </w:r>
    </w:p>
    <w:p w14:paraId="5EF2ED9C">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1.经批准并办理的国有出让土地使用权证的企业用地，按实际征收用地面积给予56.07万元/亩补偿，并注销被征收面积；</w:t>
      </w:r>
    </w:p>
    <w:p w14:paraId="6808A42C">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批准并办理国有划拨土地使用权证的企业用地，按实际征收用地面积给予39.25万元/亩补偿，并注销被征收面积；持有集体土地使用权证的企业用地或取得泉州市政府、原鲤城区政府批准的用地批复，按28.04万元/亩给予补偿。</w:t>
      </w:r>
    </w:p>
    <w:p w14:paraId="6CBFAE00">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持有向社区征用土地手续并已付清全部征地款但未办理审批手续的企业用地：在2004年10月1日前办理完结征地手续的，按该地段集体划拨用地基准地价的80%给予补偿；在2004年10月1日之后办理完结征地手续的，其土地补偿费按耕地征收标准补偿，并给予2万元/亩土地平整费补贴。此笔款项中的土地补偿款可由社区委托企业单位代领，企业单位应提供社区开具的委托书。</w:t>
      </w:r>
    </w:p>
    <w:p w14:paraId="4D3D5844">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第十八条  奖励措施</w:t>
      </w:r>
    </w:p>
    <w:p w14:paraId="51E6B456">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1.对在规定征收期间内签订协议并搬迁腾空的企业，给予被征收非住宅每平方米价值补偿单价10%的货币补偿方式奖励。</w:t>
      </w:r>
    </w:p>
    <w:p w14:paraId="113EF6DF">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2.对持有合法用地国有（或集体）出让、划拨土地或取得泉州市政府、原鲤城区政府批准的用地批复的，用地每亩按相应补偿标准10%给予货币补偿方式奖励。</w:t>
      </w:r>
    </w:p>
    <w:p w14:paraId="4690F8DB">
      <w:pPr>
        <w:pStyle w:val="3"/>
        <w:overflowPunct w:val="0"/>
        <w:spacing w:line="560" w:lineRule="exact"/>
        <w:jc w:val="left"/>
        <w:rPr>
          <w:color w:val="auto"/>
        </w:rPr>
      </w:pPr>
    </w:p>
    <w:p w14:paraId="5F346BEF">
      <w:p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第五部分 搬迁费、临时安置费和停产停业补助费标准</w:t>
      </w:r>
    </w:p>
    <w:p w14:paraId="5B9EEA5F">
      <w:pPr>
        <w:overflowPunct w:val="0"/>
        <w:spacing w:line="560" w:lineRule="exact"/>
        <w:ind w:firstLine="643" w:firstLineChars="200"/>
        <w:jc w:val="left"/>
        <w:rPr>
          <w:rFonts w:hint="eastAsia" w:ascii="楷体" w:hAnsi="楷体" w:eastAsia="楷体" w:cs="楷体"/>
          <w:b/>
          <w:color w:val="auto"/>
          <w:sz w:val="32"/>
          <w:szCs w:val="32"/>
        </w:rPr>
      </w:pPr>
      <w:r>
        <w:rPr>
          <w:rFonts w:hint="eastAsia" w:ascii="楷体" w:hAnsi="楷体" w:eastAsia="楷体" w:cs="楷体"/>
          <w:b/>
          <w:color w:val="auto"/>
          <w:sz w:val="32"/>
          <w:szCs w:val="32"/>
        </w:rPr>
        <w:t>第十九条  住宅搬迁奖励</w:t>
      </w:r>
    </w:p>
    <w:p w14:paraId="5F73E34D">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被征收人在签约期限内签订协议并搬迁的，给予每产权户最高5万元的按时搬迁奖励。</w:t>
      </w:r>
    </w:p>
    <w:p w14:paraId="6663EDD0">
      <w:pPr>
        <w:overflowPunct w:val="0"/>
        <w:spacing w:line="560" w:lineRule="exact"/>
        <w:ind w:firstLine="643" w:firstLineChars="200"/>
        <w:jc w:val="left"/>
        <w:outlineLvl w:val="0"/>
        <w:rPr>
          <w:rFonts w:hint="eastAsia" w:ascii="楷体" w:hAnsi="楷体" w:eastAsia="楷体" w:cs="楷体"/>
          <w:b/>
          <w:color w:val="auto"/>
          <w:sz w:val="32"/>
          <w:szCs w:val="32"/>
        </w:rPr>
      </w:pPr>
      <w:r>
        <w:rPr>
          <w:rFonts w:hint="eastAsia" w:ascii="楷体" w:hAnsi="楷体" w:eastAsia="楷体" w:cs="楷体"/>
          <w:b/>
          <w:color w:val="auto"/>
          <w:sz w:val="32"/>
          <w:szCs w:val="32"/>
        </w:rPr>
        <w:t>第二十条  搬迁费标准</w:t>
      </w:r>
    </w:p>
    <w:p w14:paraId="57C84672">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按经认定的可补偿面积计算，标准为5元/平方米·次。其中，选择货币补偿的，发放一次搬迁费；选择定向定价商品房安置、产权调换的，发放两次搬迁费。搬迁费单次不足1000元/户的，按1000元/户·次计算。析产的不再享受搬迁费保底。</w:t>
      </w:r>
    </w:p>
    <w:p w14:paraId="0F2F7168">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2.店面：按经认定的可补偿面积计算，标准为6元/㎡·次，发放一次搬迁费。</w:t>
      </w:r>
    </w:p>
    <w:p w14:paraId="0EB551B7">
      <w:pPr>
        <w:overflowPunct w:val="0"/>
        <w:spacing w:line="560" w:lineRule="exact"/>
        <w:ind w:firstLine="640" w:firstLineChars="200"/>
        <w:jc w:val="both"/>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3.企业厂房：按经认定的可补偿面积计算，标准为6元/㎡·次，发放一次搬迁费。其中，（1）对于可恢复使用的设备由被征收人自行处置，按附件五给予搬迁费；对本方案中搬迁费有异议的，也可选择由依法选取的评估公司对搬迁费进行评估，根据评估结果进行补偿。（2）对于因搬迁丧失使用功能的机器设备设施，由被征收人提出申请，经现场核实后，由具有相应资质的评估公司进行评估，根据评估结果进行补偿。</w:t>
      </w:r>
    </w:p>
    <w:p w14:paraId="2E4A7516">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第二十一条  住宅的过渡方式</w:t>
      </w:r>
    </w:p>
    <w:p w14:paraId="1C388178">
      <w:pPr>
        <w:overflowPunct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实行发放临时安置费，由被征收人自行过渡。</w:t>
      </w:r>
    </w:p>
    <w:p w14:paraId="2638ECAD">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第二十二条  住宅临时安置费标准</w:t>
      </w:r>
    </w:p>
    <w:p w14:paraId="08DEDA50">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临时安置费标准为8元/㎡·月。选择产权调换或定向定价商品房安置的，按实际选择购换面积计算，临时安置费发放自被征收人签订协议并腾空房屋之日起算，至征收部门通知交房之日止；选择全部货币补偿或现房产权调换的，分别按货币补偿面积、现房产权调换面积计算，一次性给予6个月的临时安置费。</w:t>
      </w:r>
    </w:p>
    <w:p w14:paraId="6EA529BB">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符合以下条件：①一户一宅，②征收前长期居住在该房屋，且是唯一居住地，征收后便无居住场所，临时安置费不足1600元/月·户的，按每月每户1600元发放。</w:t>
      </w:r>
    </w:p>
    <w:p w14:paraId="3E3ADFD4">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除不可抗力外，选择产权调换或定向定价商品房安置的过渡期限超出36个月的，从逾期之日起，房屋征收部门应当向自行过渡的被征收人支付双倍临时安置费。享受临时安置费每月每户1600元保障的，遇逾期安置的，若按实际选择产权调换或所选择定向定价商品房面积（不含扩购）双倍计算，临时安置费超过以上优惠标准的，按实际选择产权调换或选择定向定价商品房面积（不含扩购）重新核准临时安置费；未超过优惠标准的仍按原标准执行。</w:t>
      </w:r>
    </w:p>
    <w:p w14:paraId="72C39FD9">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第二十三条  店面、未经登记经营性用房、企业厂房的停产停业补助费标准</w:t>
      </w:r>
    </w:p>
    <w:p w14:paraId="631196BF">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征收房屋造成停产停业的，停产停业损失的补偿标准被征收人可选择以下标准之一进行补偿：</w:t>
      </w:r>
    </w:p>
    <w:p w14:paraId="7BBCB62F">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经营者近3年的年平均净利润确定，生产经营期限不足3年的，以实际生产经营期限的年平均净利润确定。净利润根据税务部门出具的税后利润额证明材料确定；税务部门无法出具证明的，根据具备相应资质的会计师事务所出具的企业年度审计报告确定。</w:t>
      </w:r>
    </w:p>
    <w:p w14:paraId="03460F84">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（2）店面、未经登记经营性用房按经认定的实际建筑面积计算，标准为30元/㎡·月；企业厂房按实际建筑面积计算，标准为18元/㎡·月。</w:t>
      </w:r>
    </w:p>
    <w:p w14:paraId="3678B302">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被征收人停产停业损失补偿期限按照6个月计算。</w:t>
      </w:r>
    </w:p>
    <w:p w14:paraId="408E4EC7">
      <w:pPr>
        <w:pStyle w:val="3"/>
        <w:overflowPunct w:val="0"/>
        <w:spacing w:line="560" w:lineRule="exact"/>
        <w:jc w:val="left"/>
        <w:rPr>
          <w:color w:val="auto"/>
        </w:rPr>
      </w:pPr>
    </w:p>
    <w:p w14:paraId="22E396F1">
      <w:p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第六部分 补偿决定</w:t>
      </w:r>
    </w:p>
    <w:p w14:paraId="0473526C">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第二十四条  补偿决定</w:t>
      </w:r>
    </w:p>
    <w:p w14:paraId="60BAEE50">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屋征收部门与被征收人在规定的签约期限达不成协议的，或被征收房屋所有权人不明确的，由房屋征收部门报请作出房屋征收决定的丰泽区人民政府作出补偿决定，并在房屋征收范围内予以公告。补偿决定认定的补偿金额以经鉴定认可的评估结果作为依据，被征收人不再享受本方案规定的优惠奖励办法。</w:t>
      </w:r>
    </w:p>
    <w:p w14:paraId="24164867">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人对补偿决定不服的，可以依法申请行政复议，也可以依法提起行政诉讼。被征收人在法定期限内不申请行政复议或者不提起行政诉讼，在补偿决定规定的期限内又不搬迁的，由作出房屋征收补偿决定的丰泽区人民政府依法申请人民法院强制执行。</w:t>
      </w:r>
    </w:p>
    <w:p w14:paraId="43633C9F">
      <w:pPr>
        <w:pStyle w:val="3"/>
        <w:overflowPunct w:val="0"/>
        <w:spacing w:line="560" w:lineRule="exact"/>
        <w:jc w:val="left"/>
        <w:rPr>
          <w:color w:val="auto"/>
        </w:rPr>
      </w:pPr>
    </w:p>
    <w:p w14:paraId="034F4B94">
      <w:pPr>
        <w:overflowPunct w:val="0"/>
        <w:spacing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第七部分 附则</w:t>
      </w:r>
    </w:p>
    <w:p w14:paraId="127EA262">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第二十五条  其他类型建筑的补偿办法</w:t>
      </w:r>
    </w:p>
    <w:p w14:paraId="3C6C31FF">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征收中涉及军事设施、学校、党政机关办公用地、文物古迹等其他房屋，依据有关法律、法规处理；宫庙按统规自建处理。</w:t>
      </w:r>
    </w:p>
    <w:p w14:paraId="0D637C49">
      <w:pPr>
        <w:overflowPunct w:val="0"/>
        <w:spacing w:line="560" w:lineRule="exact"/>
        <w:ind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第二十六条  适用范围</w:t>
      </w:r>
    </w:p>
    <w:p w14:paraId="28162FAC">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本方案自征收决定公告发布之日起实施，未尽事宜按相关法律、法规的规定执行。</w:t>
      </w:r>
    </w:p>
    <w:p w14:paraId="1256521D">
      <w:pPr>
        <w:overflowPunct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只适用纬三路与普贤路节点立交工程项目征收补偿安置，不作为其它项目征收补偿安置的依据。鉴于片区房屋征收工作的延续性、可操作性，本方案与北峰片区房屋征收惯例不一致的，提请新华路北拓及纬三路工程项目征收拆迁工作指挥部研究确定。</w:t>
      </w:r>
    </w:p>
    <w:p w14:paraId="573A8DEA">
      <w:pPr>
        <w:overflowPunct w:val="0"/>
        <w:spacing w:line="560" w:lineRule="exact"/>
        <w:ind w:firstLine="643" w:firstLineChars="200"/>
        <w:jc w:val="left"/>
        <w:rPr>
          <w:rFonts w:hint="eastAsia" w:ascii="楷体" w:hAnsi="楷体" w:eastAsia="楷体" w:cs="楷体"/>
          <w:color w:val="auto"/>
          <w:sz w:val="32"/>
          <w:szCs w:val="32"/>
        </w:rPr>
      </w:pPr>
      <w:r>
        <w:rPr>
          <w:rFonts w:hint="eastAsia" w:ascii="楷体" w:hAnsi="楷体" w:eastAsia="楷体" w:cs="楷体"/>
          <w:b/>
          <w:bCs/>
          <w:color w:val="auto"/>
          <w:sz w:val="32"/>
          <w:szCs w:val="32"/>
        </w:rPr>
        <w:t>第二十七条  本方案解释权归丰泽区住房和城乡建设局。</w:t>
      </w:r>
    </w:p>
    <w:p w14:paraId="54761A73">
      <w:pPr>
        <w:overflowPunct w:val="0"/>
        <w:spacing w:line="579" w:lineRule="exact"/>
        <w:rPr>
          <w:rFonts w:hint="eastAsia" w:ascii="仿宋_GB2312" w:hAnsi="仿宋" w:eastAsia="仿宋_GB2312"/>
          <w:color w:val="auto"/>
          <w:sz w:val="32"/>
          <w:szCs w:val="32"/>
        </w:rPr>
        <w:sectPr>
          <w:headerReference r:id="rId3" w:type="default"/>
          <w:footerReference r:id="rId4" w:type="default"/>
          <w:footerReference r:id="rId5" w:type="even"/>
          <w:pgSz w:w="11906" w:h="16838"/>
          <w:pgMar w:top="2098" w:right="1474" w:bottom="1985" w:left="1588" w:header="851" w:footer="1418" w:gutter="0"/>
          <w:pgNumType w:fmt="decimal"/>
          <w:cols w:space="720" w:num="1"/>
          <w:docGrid w:type="lines" w:linePitch="312" w:charSpace="0"/>
        </w:sectPr>
      </w:pPr>
    </w:p>
    <w:p w14:paraId="008755C6">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附件一</w:t>
      </w:r>
    </w:p>
    <w:p w14:paraId="23DF8150">
      <w:pPr>
        <w:spacing w:line="579" w:lineRule="exact"/>
        <w:rPr>
          <w:rFonts w:hint="eastAsia" w:ascii="黑体" w:hAnsi="黑体" w:eastAsia="黑体"/>
          <w:color w:val="auto"/>
          <w:sz w:val="32"/>
          <w:szCs w:val="32"/>
        </w:rPr>
      </w:pPr>
    </w:p>
    <w:p w14:paraId="13BE665E">
      <w:pPr>
        <w:widowControl/>
        <w:spacing w:line="579" w:lineRule="exact"/>
        <w:jc w:val="center"/>
        <w:rPr>
          <w:rFonts w:hint="eastAsia" w:ascii="Arial Unicode MS" w:hAnsi="Arial Unicode MS" w:eastAsia="Arial Unicode MS" w:cs="Arial Unicode MS"/>
          <w:color w:val="auto"/>
          <w:sz w:val="44"/>
          <w:szCs w:val="44"/>
        </w:rPr>
      </w:pPr>
      <w:r>
        <w:rPr>
          <w:rFonts w:hint="eastAsia" w:ascii="Arial Unicode MS" w:hAnsi="Arial Unicode MS" w:eastAsia="Arial Unicode MS" w:cs="Arial Unicode MS"/>
          <w:color w:val="auto"/>
          <w:sz w:val="44"/>
          <w:szCs w:val="44"/>
        </w:rPr>
        <w:t>被征收自建住宅货币征收补偿单价</w:t>
      </w:r>
    </w:p>
    <w:p w14:paraId="5F83683A">
      <w:pPr>
        <w:widowControl/>
        <w:spacing w:line="579"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单位：元/㎡</w:t>
      </w:r>
    </w:p>
    <w:tbl>
      <w:tblPr>
        <w:tblStyle w:val="6"/>
        <w:tblW w:w="9108" w:type="dxa"/>
        <w:jc w:val="center"/>
        <w:tblLayout w:type="fixed"/>
        <w:tblCellMar>
          <w:top w:w="0" w:type="dxa"/>
          <w:left w:w="108" w:type="dxa"/>
          <w:bottom w:w="0" w:type="dxa"/>
          <w:right w:w="108" w:type="dxa"/>
        </w:tblCellMar>
      </w:tblPr>
      <w:tblGrid>
        <w:gridCol w:w="1908"/>
        <w:gridCol w:w="1440"/>
        <w:gridCol w:w="1440"/>
        <w:gridCol w:w="1440"/>
        <w:gridCol w:w="1440"/>
        <w:gridCol w:w="1440"/>
      </w:tblGrid>
      <w:tr w14:paraId="63236FDA">
        <w:tblPrEx>
          <w:tblCellMar>
            <w:top w:w="0" w:type="dxa"/>
            <w:left w:w="108" w:type="dxa"/>
            <w:bottom w:w="0" w:type="dxa"/>
            <w:right w:w="108" w:type="dxa"/>
          </w:tblCellMar>
        </w:tblPrEx>
        <w:trPr>
          <w:trHeight w:val="735"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7E9B47EA">
            <w:pPr>
              <w:widowControl/>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结构</w:t>
            </w:r>
          </w:p>
        </w:tc>
        <w:tc>
          <w:tcPr>
            <w:tcW w:w="1440" w:type="dxa"/>
            <w:tcBorders>
              <w:top w:val="single" w:color="auto" w:sz="4" w:space="0"/>
              <w:left w:val="nil"/>
              <w:bottom w:val="single" w:color="auto" w:sz="4" w:space="0"/>
              <w:right w:val="single" w:color="auto" w:sz="4" w:space="0"/>
            </w:tcBorders>
            <w:noWrap/>
            <w:vAlign w:val="center"/>
          </w:tcPr>
          <w:p w14:paraId="6A84F07E">
            <w:pPr>
              <w:widowControl/>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总一层</w:t>
            </w:r>
          </w:p>
        </w:tc>
        <w:tc>
          <w:tcPr>
            <w:tcW w:w="1440" w:type="dxa"/>
            <w:tcBorders>
              <w:top w:val="single" w:color="auto" w:sz="4" w:space="0"/>
              <w:left w:val="nil"/>
              <w:bottom w:val="single" w:color="auto" w:sz="4" w:space="0"/>
              <w:right w:val="single" w:color="auto" w:sz="4" w:space="0"/>
            </w:tcBorders>
            <w:noWrap/>
            <w:vAlign w:val="center"/>
          </w:tcPr>
          <w:p w14:paraId="147EA238">
            <w:pPr>
              <w:widowControl/>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总二层</w:t>
            </w:r>
          </w:p>
        </w:tc>
        <w:tc>
          <w:tcPr>
            <w:tcW w:w="1440" w:type="dxa"/>
            <w:tcBorders>
              <w:top w:val="single" w:color="auto" w:sz="4" w:space="0"/>
              <w:left w:val="nil"/>
              <w:bottom w:val="single" w:color="auto" w:sz="4" w:space="0"/>
              <w:right w:val="single" w:color="auto" w:sz="4" w:space="0"/>
            </w:tcBorders>
            <w:noWrap/>
            <w:vAlign w:val="center"/>
          </w:tcPr>
          <w:p w14:paraId="484A8B8D">
            <w:pPr>
              <w:widowControl/>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总三层</w:t>
            </w:r>
          </w:p>
        </w:tc>
        <w:tc>
          <w:tcPr>
            <w:tcW w:w="1440" w:type="dxa"/>
            <w:tcBorders>
              <w:top w:val="single" w:color="auto" w:sz="4" w:space="0"/>
              <w:left w:val="nil"/>
              <w:bottom w:val="single" w:color="auto" w:sz="4" w:space="0"/>
              <w:right w:val="single" w:color="auto" w:sz="4" w:space="0"/>
            </w:tcBorders>
            <w:noWrap/>
            <w:vAlign w:val="center"/>
          </w:tcPr>
          <w:p w14:paraId="4BDC1C23">
            <w:pPr>
              <w:widowControl/>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sz w:val="32"/>
                <w:szCs w:val="32"/>
              </w:rPr>
              <w:t>总四层</w:t>
            </w:r>
          </w:p>
        </w:tc>
        <w:tc>
          <w:tcPr>
            <w:tcW w:w="1440" w:type="dxa"/>
            <w:tcBorders>
              <w:top w:val="single" w:color="auto" w:sz="4" w:space="0"/>
              <w:left w:val="nil"/>
              <w:bottom w:val="single" w:color="auto" w:sz="4" w:space="0"/>
              <w:right w:val="single" w:color="auto" w:sz="4" w:space="0"/>
            </w:tcBorders>
            <w:noWrap/>
            <w:vAlign w:val="center"/>
          </w:tcPr>
          <w:p w14:paraId="5EA00D81">
            <w:pPr>
              <w:widowControl/>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总五层及以上</w:t>
            </w:r>
          </w:p>
        </w:tc>
      </w:tr>
      <w:tr w14:paraId="6B8FA157">
        <w:tblPrEx>
          <w:tblCellMar>
            <w:top w:w="0" w:type="dxa"/>
            <w:left w:w="108" w:type="dxa"/>
            <w:bottom w:w="0" w:type="dxa"/>
            <w:right w:w="108" w:type="dxa"/>
          </w:tblCellMar>
        </w:tblPrEx>
        <w:trPr>
          <w:trHeight w:val="90" w:hRule="atLeast"/>
          <w:jc w:val="center"/>
        </w:trPr>
        <w:tc>
          <w:tcPr>
            <w:tcW w:w="1908" w:type="dxa"/>
            <w:tcBorders>
              <w:top w:val="nil"/>
              <w:left w:val="single" w:color="auto" w:sz="4" w:space="0"/>
              <w:bottom w:val="single" w:color="auto" w:sz="4" w:space="0"/>
              <w:right w:val="single" w:color="auto" w:sz="4" w:space="0"/>
            </w:tcBorders>
            <w:shd w:val="clear" w:color="auto" w:fill="auto"/>
            <w:noWrap/>
            <w:vAlign w:val="center"/>
          </w:tcPr>
          <w:p w14:paraId="2B7294D5">
            <w:pPr>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框架</w:t>
            </w:r>
          </w:p>
        </w:tc>
        <w:tc>
          <w:tcPr>
            <w:tcW w:w="1440" w:type="dxa"/>
            <w:tcBorders>
              <w:top w:val="nil"/>
              <w:left w:val="nil"/>
              <w:bottom w:val="single" w:color="auto" w:sz="4" w:space="0"/>
              <w:right w:val="single" w:color="auto" w:sz="4" w:space="0"/>
            </w:tcBorders>
            <w:shd w:val="clear" w:color="auto" w:fill="auto"/>
            <w:noWrap/>
            <w:vAlign w:val="center"/>
          </w:tcPr>
          <w:p w14:paraId="5A2FC52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9474</w:t>
            </w:r>
          </w:p>
        </w:tc>
        <w:tc>
          <w:tcPr>
            <w:tcW w:w="1440" w:type="dxa"/>
            <w:tcBorders>
              <w:top w:val="nil"/>
              <w:left w:val="nil"/>
              <w:bottom w:val="single" w:color="auto" w:sz="4" w:space="0"/>
              <w:right w:val="single" w:color="auto" w:sz="4" w:space="0"/>
            </w:tcBorders>
            <w:shd w:val="clear" w:color="000000" w:fill="FFFFFF"/>
            <w:noWrap/>
            <w:vAlign w:val="center"/>
          </w:tcPr>
          <w:p w14:paraId="2A1BBAE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7895</w:t>
            </w:r>
          </w:p>
        </w:tc>
        <w:tc>
          <w:tcPr>
            <w:tcW w:w="1440" w:type="dxa"/>
            <w:tcBorders>
              <w:top w:val="nil"/>
              <w:left w:val="nil"/>
              <w:bottom w:val="single" w:color="auto" w:sz="4" w:space="0"/>
              <w:right w:val="single" w:color="auto" w:sz="4" w:space="0"/>
            </w:tcBorders>
            <w:shd w:val="clear" w:color="000000" w:fill="FFFFFF"/>
            <w:noWrap/>
            <w:vAlign w:val="center"/>
          </w:tcPr>
          <w:p w14:paraId="5954BB4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6316</w:t>
            </w:r>
          </w:p>
        </w:tc>
        <w:tc>
          <w:tcPr>
            <w:tcW w:w="1440" w:type="dxa"/>
            <w:tcBorders>
              <w:top w:val="nil"/>
              <w:left w:val="nil"/>
              <w:bottom w:val="single" w:color="auto" w:sz="4" w:space="0"/>
              <w:right w:val="single" w:color="auto" w:sz="4" w:space="0"/>
            </w:tcBorders>
            <w:shd w:val="clear" w:color="000000" w:fill="FFFFFF"/>
            <w:noWrap/>
            <w:vAlign w:val="center"/>
          </w:tcPr>
          <w:p w14:paraId="4B8328B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5684</w:t>
            </w:r>
          </w:p>
        </w:tc>
        <w:tc>
          <w:tcPr>
            <w:tcW w:w="1440" w:type="dxa"/>
            <w:tcBorders>
              <w:top w:val="nil"/>
              <w:left w:val="nil"/>
              <w:bottom w:val="single" w:color="auto" w:sz="4" w:space="0"/>
              <w:right w:val="single" w:color="auto" w:sz="4" w:space="0"/>
            </w:tcBorders>
            <w:shd w:val="clear" w:color="000000" w:fill="FFFFFF"/>
            <w:noWrap/>
            <w:vAlign w:val="center"/>
          </w:tcPr>
          <w:p w14:paraId="795A383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5369</w:t>
            </w:r>
          </w:p>
        </w:tc>
      </w:tr>
      <w:tr w14:paraId="61CE6B91">
        <w:tblPrEx>
          <w:tblCellMar>
            <w:top w:w="0" w:type="dxa"/>
            <w:left w:w="108" w:type="dxa"/>
            <w:bottom w:w="0" w:type="dxa"/>
            <w:right w:w="108" w:type="dxa"/>
          </w:tblCellMar>
        </w:tblPrEx>
        <w:trPr>
          <w:trHeight w:val="565" w:hRule="atLeast"/>
          <w:jc w:val="center"/>
        </w:trPr>
        <w:tc>
          <w:tcPr>
            <w:tcW w:w="1908" w:type="dxa"/>
            <w:tcBorders>
              <w:top w:val="nil"/>
              <w:left w:val="single" w:color="auto" w:sz="4" w:space="0"/>
              <w:bottom w:val="single" w:color="auto" w:sz="4" w:space="0"/>
              <w:right w:val="single" w:color="auto" w:sz="4" w:space="0"/>
            </w:tcBorders>
            <w:shd w:val="clear" w:color="auto" w:fill="auto"/>
            <w:noWrap/>
            <w:vAlign w:val="center"/>
          </w:tcPr>
          <w:p w14:paraId="0B7C2826">
            <w:pPr>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砖混</w:t>
            </w:r>
          </w:p>
        </w:tc>
        <w:tc>
          <w:tcPr>
            <w:tcW w:w="1440" w:type="dxa"/>
            <w:tcBorders>
              <w:top w:val="nil"/>
              <w:left w:val="nil"/>
              <w:bottom w:val="single" w:color="auto" w:sz="4" w:space="0"/>
              <w:right w:val="single" w:color="auto" w:sz="4" w:space="0"/>
            </w:tcBorders>
            <w:shd w:val="clear" w:color="auto" w:fill="auto"/>
            <w:noWrap/>
            <w:vAlign w:val="center"/>
          </w:tcPr>
          <w:p w14:paraId="53F7187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9190</w:t>
            </w:r>
          </w:p>
        </w:tc>
        <w:tc>
          <w:tcPr>
            <w:tcW w:w="1440" w:type="dxa"/>
            <w:tcBorders>
              <w:top w:val="nil"/>
              <w:left w:val="nil"/>
              <w:bottom w:val="single" w:color="auto" w:sz="4" w:space="0"/>
              <w:right w:val="single" w:color="auto" w:sz="4" w:space="0"/>
            </w:tcBorders>
            <w:shd w:val="clear" w:color="000000" w:fill="FFFFFF"/>
            <w:noWrap/>
            <w:vAlign w:val="center"/>
          </w:tcPr>
          <w:p w14:paraId="76C68BF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7658</w:t>
            </w:r>
          </w:p>
        </w:tc>
        <w:tc>
          <w:tcPr>
            <w:tcW w:w="1440" w:type="dxa"/>
            <w:tcBorders>
              <w:top w:val="nil"/>
              <w:left w:val="nil"/>
              <w:bottom w:val="single" w:color="auto" w:sz="4" w:space="0"/>
              <w:right w:val="single" w:color="auto" w:sz="4" w:space="0"/>
            </w:tcBorders>
            <w:shd w:val="clear" w:color="000000" w:fill="FFFFFF"/>
            <w:noWrap/>
            <w:vAlign w:val="center"/>
          </w:tcPr>
          <w:p w14:paraId="53E6AE2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6127</w:t>
            </w:r>
          </w:p>
        </w:tc>
        <w:tc>
          <w:tcPr>
            <w:tcW w:w="1440" w:type="dxa"/>
            <w:tcBorders>
              <w:top w:val="nil"/>
              <w:left w:val="nil"/>
              <w:bottom w:val="single" w:color="auto" w:sz="4" w:space="0"/>
              <w:right w:val="single" w:color="auto" w:sz="4" w:space="0"/>
            </w:tcBorders>
            <w:shd w:val="clear" w:color="000000" w:fill="FFFFFF"/>
            <w:noWrap/>
            <w:vAlign w:val="center"/>
          </w:tcPr>
          <w:p w14:paraId="08BE182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5514</w:t>
            </w:r>
          </w:p>
        </w:tc>
        <w:tc>
          <w:tcPr>
            <w:tcW w:w="1440" w:type="dxa"/>
            <w:tcBorders>
              <w:top w:val="nil"/>
              <w:left w:val="nil"/>
              <w:bottom w:val="single" w:color="auto" w:sz="4" w:space="0"/>
              <w:right w:val="single" w:color="auto" w:sz="4" w:space="0"/>
            </w:tcBorders>
            <w:shd w:val="clear" w:color="000000" w:fill="FFFFFF"/>
            <w:noWrap/>
            <w:vAlign w:val="center"/>
          </w:tcPr>
          <w:p w14:paraId="1816D8A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5208</w:t>
            </w:r>
          </w:p>
        </w:tc>
      </w:tr>
      <w:tr w14:paraId="4323B516">
        <w:tblPrEx>
          <w:tblCellMar>
            <w:top w:w="0" w:type="dxa"/>
            <w:left w:w="108" w:type="dxa"/>
            <w:bottom w:w="0" w:type="dxa"/>
            <w:right w:w="108" w:type="dxa"/>
          </w:tblCellMar>
        </w:tblPrEx>
        <w:trPr>
          <w:trHeight w:val="490" w:hRule="atLeast"/>
          <w:jc w:val="center"/>
        </w:trPr>
        <w:tc>
          <w:tcPr>
            <w:tcW w:w="1908" w:type="dxa"/>
            <w:tcBorders>
              <w:top w:val="nil"/>
              <w:left w:val="single" w:color="auto" w:sz="4" w:space="0"/>
              <w:bottom w:val="single" w:color="auto" w:sz="4" w:space="0"/>
              <w:right w:val="single" w:color="auto" w:sz="4" w:space="0"/>
            </w:tcBorders>
            <w:shd w:val="clear" w:color="auto" w:fill="auto"/>
            <w:noWrap/>
            <w:vAlign w:val="center"/>
          </w:tcPr>
          <w:p w14:paraId="19A9EC5D">
            <w:pPr>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石混</w:t>
            </w:r>
          </w:p>
        </w:tc>
        <w:tc>
          <w:tcPr>
            <w:tcW w:w="1440" w:type="dxa"/>
            <w:tcBorders>
              <w:top w:val="nil"/>
              <w:left w:val="nil"/>
              <w:bottom w:val="single" w:color="auto" w:sz="4" w:space="0"/>
              <w:right w:val="single" w:color="auto" w:sz="4" w:space="0"/>
            </w:tcBorders>
            <w:shd w:val="clear" w:color="auto" w:fill="auto"/>
            <w:noWrap/>
            <w:vAlign w:val="center"/>
          </w:tcPr>
          <w:p w14:paraId="527D9C2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9000</w:t>
            </w:r>
          </w:p>
        </w:tc>
        <w:tc>
          <w:tcPr>
            <w:tcW w:w="1440" w:type="dxa"/>
            <w:tcBorders>
              <w:top w:val="nil"/>
              <w:left w:val="nil"/>
              <w:bottom w:val="single" w:color="auto" w:sz="4" w:space="0"/>
              <w:right w:val="single" w:color="auto" w:sz="4" w:space="0"/>
            </w:tcBorders>
            <w:shd w:val="clear" w:color="000000" w:fill="FFFFFF"/>
            <w:noWrap/>
            <w:vAlign w:val="center"/>
          </w:tcPr>
          <w:p w14:paraId="7D4D0CB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7500</w:t>
            </w:r>
          </w:p>
        </w:tc>
        <w:tc>
          <w:tcPr>
            <w:tcW w:w="1440" w:type="dxa"/>
            <w:tcBorders>
              <w:top w:val="nil"/>
              <w:left w:val="nil"/>
              <w:bottom w:val="single" w:color="auto" w:sz="4" w:space="0"/>
              <w:right w:val="single" w:color="auto" w:sz="4" w:space="0"/>
            </w:tcBorders>
            <w:shd w:val="clear" w:color="000000" w:fill="FFFFFF"/>
            <w:noWrap/>
            <w:vAlign w:val="center"/>
          </w:tcPr>
          <w:p w14:paraId="7E74F59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6000</w:t>
            </w:r>
          </w:p>
        </w:tc>
        <w:tc>
          <w:tcPr>
            <w:tcW w:w="1440" w:type="dxa"/>
            <w:tcBorders>
              <w:top w:val="nil"/>
              <w:left w:val="nil"/>
              <w:bottom w:val="single" w:color="auto" w:sz="4" w:space="0"/>
              <w:right w:val="single" w:color="auto" w:sz="4" w:space="0"/>
            </w:tcBorders>
            <w:shd w:val="clear" w:color="000000" w:fill="FFFFFF"/>
            <w:noWrap/>
            <w:vAlign w:val="center"/>
          </w:tcPr>
          <w:p w14:paraId="775699D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5400</w:t>
            </w:r>
          </w:p>
        </w:tc>
        <w:tc>
          <w:tcPr>
            <w:tcW w:w="1440" w:type="dxa"/>
            <w:tcBorders>
              <w:top w:val="nil"/>
              <w:left w:val="nil"/>
              <w:bottom w:val="single" w:color="auto" w:sz="4" w:space="0"/>
              <w:right w:val="single" w:color="auto" w:sz="4" w:space="0"/>
            </w:tcBorders>
            <w:shd w:val="clear" w:color="000000" w:fill="FFFFFF"/>
            <w:noWrap/>
            <w:vAlign w:val="center"/>
          </w:tcPr>
          <w:p w14:paraId="3BECA7C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5100</w:t>
            </w:r>
          </w:p>
        </w:tc>
      </w:tr>
      <w:tr w14:paraId="692398EC">
        <w:tblPrEx>
          <w:tblCellMar>
            <w:top w:w="0" w:type="dxa"/>
            <w:left w:w="108" w:type="dxa"/>
            <w:bottom w:w="0" w:type="dxa"/>
            <w:right w:w="108" w:type="dxa"/>
          </w:tblCellMar>
        </w:tblPrEx>
        <w:trPr>
          <w:trHeight w:val="790" w:hRule="atLeast"/>
          <w:jc w:val="center"/>
        </w:trPr>
        <w:tc>
          <w:tcPr>
            <w:tcW w:w="1908" w:type="dxa"/>
            <w:tcBorders>
              <w:top w:val="nil"/>
              <w:left w:val="single" w:color="auto" w:sz="4" w:space="0"/>
              <w:bottom w:val="single" w:color="auto" w:sz="4" w:space="0"/>
              <w:right w:val="single" w:color="auto" w:sz="4" w:space="0"/>
            </w:tcBorders>
            <w:shd w:val="clear" w:color="auto" w:fill="auto"/>
            <w:noWrap/>
            <w:vAlign w:val="center"/>
          </w:tcPr>
          <w:p w14:paraId="4AD20B5F">
            <w:pPr>
              <w:widowControl/>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砖木、石木、</w:t>
            </w:r>
          </w:p>
          <w:p w14:paraId="58181B9C">
            <w:pPr>
              <w:widowControl/>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石、土木</w:t>
            </w:r>
          </w:p>
        </w:tc>
        <w:tc>
          <w:tcPr>
            <w:tcW w:w="1440" w:type="dxa"/>
            <w:tcBorders>
              <w:top w:val="nil"/>
              <w:left w:val="nil"/>
              <w:bottom w:val="single" w:color="auto" w:sz="4" w:space="0"/>
              <w:right w:val="single" w:color="auto" w:sz="4" w:space="0"/>
            </w:tcBorders>
            <w:shd w:val="clear" w:color="auto" w:fill="auto"/>
            <w:noWrap/>
            <w:vAlign w:val="center"/>
          </w:tcPr>
          <w:p w14:paraId="7CE00A0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8811</w:t>
            </w:r>
          </w:p>
        </w:tc>
        <w:tc>
          <w:tcPr>
            <w:tcW w:w="1440" w:type="dxa"/>
            <w:tcBorders>
              <w:top w:val="nil"/>
              <w:left w:val="nil"/>
              <w:bottom w:val="single" w:color="auto" w:sz="4" w:space="0"/>
              <w:right w:val="single" w:color="auto" w:sz="4" w:space="0"/>
            </w:tcBorders>
            <w:shd w:val="clear" w:color="000000" w:fill="FFFFFF"/>
            <w:noWrap/>
            <w:vAlign w:val="center"/>
          </w:tcPr>
          <w:p w14:paraId="3DA23668">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7342</w:t>
            </w:r>
          </w:p>
        </w:tc>
        <w:tc>
          <w:tcPr>
            <w:tcW w:w="1440" w:type="dxa"/>
            <w:tcBorders>
              <w:top w:val="nil"/>
              <w:left w:val="nil"/>
              <w:bottom w:val="single" w:color="auto" w:sz="4" w:space="0"/>
              <w:right w:val="single" w:color="auto" w:sz="4" w:space="0"/>
            </w:tcBorders>
            <w:shd w:val="clear" w:color="000000" w:fill="FFFFFF"/>
            <w:noWrap/>
            <w:vAlign w:val="center"/>
          </w:tcPr>
          <w:p w14:paraId="4D349B5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5874</w:t>
            </w:r>
          </w:p>
        </w:tc>
        <w:tc>
          <w:tcPr>
            <w:tcW w:w="1440" w:type="dxa"/>
            <w:tcBorders>
              <w:top w:val="nil"/>
              <w:left w:val="nil"/>
              <w:bottom w:val="single" w:color="auto" w:sz="4" w:space="0"/>
              <w:right w:val="single" w:color="auto" w:sz="4" w:space="0"/>
            </w:tcBorders>
            <w:shd w:val="clear" w:color="000000" w:fill="FFFFFF"/>
            <w:noWrap/>
            <w:vAlign w:val="center"/>
          </w:tcPr>
          <w:p w14:paraId="783FA73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5286</w:t>
            </w:r>
          </w:p>
        </w:tc>
        <w:tc>
          <w:tcPr>
            <w:tcW w:w="1440" w:type="dxa"/>
            <w:tcBorders>
              <w:top w:val="nil"/>
              <w:left w:val="nil"/>
              <w:bottom w:val="single" w:color="auto" w:sz="4" w:space="0"/>
              <w:right w:val="single" w:color="auto" w:sz="4" w:space="0"/>
            </w:tcBorders>
            <w:shd w:val="clear" w:color="000000" w:fill="FFFFFF"/>
            <w:noWrap/>
            <w:vAlign w:val="center"/>
          </w:tcPr>
          <w:p w14:paraId="286909EB">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4993</w:t>
            </w:r>
          </w:p>
        </w:tc>
      </w:tr>
      <w:tr w14:paraId="1217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108" w:type="dxa"/>
            <w:gridSpan w:val="6"/>
            <w:noWrap/>
          </w:tcPr>
          <w:p w14:paraId="51AFBBDF">
            <w:pPr>
              <w:spacing w:line="579" w:lineRule="exact"/>
              <w:ind w:left="640" w:hanging="640" w:hanging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p w14:paraId="290C23F9">
            <w:pPr>
              <w:spacing w:line="579"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1.本表所列单价包含土地、建筑物等，不包含装修价值，装修补偿另计。</w:t>
            </w:r>
          </w:p>
          <w:p w14:paraId="5A72CD92">
            <w:pPr>
              <w:tabs>
                <w:tab w:val="left" w:pos="656"/>
              </w:tabs>
              <w:spacing w:line="579" w:lineRule="exact"/>
              <w:ind w:firstLine="61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2.本表所列单价不包含按时搬迁奖励、货币补偿方式奖励及购房补助。</w:t>
            </w:r>
          </w:p>
          <w:p w14:paraId="58CE2D6C">
            <w:pPr>
              <w:spacing w:line="579"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3.本表所列单价是指合法用地审批手续的房屋。用地或基建审批手续不完整的房屋，应先按对应折率确认其可补偿面积后，再计算货币补偿价值。</w:t>
            </w:r>
          </w:p>
        </w:tc>
      </w:tr>
    </w:tbl>
    <w:p w14:paraId="75679A2D">
      <w:pPr>
        <w:spacing w:line="579" w:lineRule="exact"/>
        <w:rPr>
          <w:rFonts w:hint="eastAsia" w:ascii="黑体" w:hAnsi="黑体" w:eastAsia="黑体"/>
          <w:color w:val="auto"/>
          <w:sz w:val="32"/>
          <w:szCs w:val="32"/>
        </w:rPr>
        <w:sectPr>
          <w:pgSz w:w="11906" w:h="16838"/>
          <w:pgMar w:top="2098" w:right="1474" w:bottom="1985" w:left="1588" w:header="851" w:footer="992" w:gutter="0"/>
          <w:pgNumType w:fmt="decimal"/>
          <w:cols w:space="720" w:num="1"/>
          <w:docGrid w:type="lines" w:linePitch="312" w:charSpace="0"/>
        </w:sectPr>
      </w:pPr>
    </w:p>
    <w:p w14:paraId="752D3336">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附件二</w:t>
      </w:r>
    </w:p>
    <w:p w14:paraId="30D5F0A8">
      <w:pPr>
        <w:spacing w:line="579" w:lineRule="exact"/>
        <w:rPr>
          <w:rFonts w:hint="eastAsia" w:ascii="黑体" w:hAnsi="黑体" w:eastAsia="黑体"/>
          <w:color w:val="auto"/>
          <w:sz w:val="32"/>
          <w:szCs w:val="32"/>
        </w:rPr>
      </w:pPr>
    </w:p>
    <w:p w14:paraId="64FBA72B">
      <w:pPr>
        <w:spacing w:line="579" w:lineRule="exact"/>
        <w:jc w:val="center"/>
        <w:rPr>
          <w:rFonts w:hint="eastAsia" w:ascii="Arial Unicode MS" w:hAnsi="Arial Unicode MS" w:eastAsia="Arial Unicode MS" w:cs="Arial Unicode MS"/>
          <w:color w:val="auto"/>
          <w:sz w:val="44"/>
          <w:szCs w:val="44"/>
        </w:rPr>
      </w:pPr>
      <w:r>
        <w:rPr>
          <w:rFonts w:hint="eastAsia" w:ascii="Arial Unicode MS" w:hAnsi="Arial Unicode MS" w:eastAsia="Arial Unicode MS" w:cs="Arial Unicode MS"/>
          <w:color w:val="auto"/>
          <w:sz w:val="44"/>
          <w:szCs w:val="44"/>
        </w:rPr>
        <w:t>被征收各类住宅材料费补贴单价表</w:t>
      </w:r>
    </w:p>
    <w:p w14:paraId="75CA6877">
      <w:pPr>
        <w:spacing w:line="579"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单位：元/㎡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207"/>
        <w:gridCol w:w="2023"/>
        <w:gridCol w:w="2391"/>
      </w:tblGrid>
      <w:tr w14:paraId="277F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501" w:type="dxa"/>
            <w:tcBorders>
              <w:tl2br w:val="single" w:color="auto" w:sz="4" w:space="0"/>
            </w:tcBorders>
            <w:noWrap/>
            <w:vAlign w:val="center"/>
          </w:tcPr>
          <w:p w14:paraId="4C43C526">
            <w:pPr>
              <w:autoSpaceDE w:val="0"/>
              <w:autoSpaceDN w:val="0"/>
              <w:spacing w:line="579" w:lineRule="exact"/>
              <w:jc w:val="righ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结构</w:t>
            </w:r>
          </w:p>
          <w:p w14:paraId="44C32F43">
            <w:pPr>
              <w:autoSpaceDE w:val="0"/>
              <w:autoSpaceDN w:val="0"/>
              <w:spacing w:line="579" w:lineRule="exac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装修等级</w:t>
            </w:r>
          </w:p>
        </w:tc>
        <w:tc>
          <w:tcPr>
            <w:tcW w:w="2207" w:type="dxa"/>
            <w:noWrap/>
            <w:vAlign w:val="center"/>
          </w:tcPr>
          <w:p w14:paraId="47308CD8">
            <w:pPr>
              <w:spacing w:line="579"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框架</w:t>
            </w:r>
          </w:p>
        </w:tc>
        <w:tc>
          <w:tcPr>
            <w:tcW w:w="2023" w:type="dxa"/>
            <w:noWrap/>
            <w:vAlign w:val="center"/>
          </w:tcPr>
          <w:p w14:paraId="19536988">
            <w:pPr>
              <w:spacing w:line="579"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砖混</w:t>
            </w:r>
          </w:p>
        </w:tc>
        <w:tc>
          <w:tcPr>
            <w:tcW w:w="2391" w:type="dxa"/>
            <w:noWrap/>
            <w:vAlign w:val="center"/>
          </w:tcPr>
          <w:p w14:paraId="3D5E4145">
            <w:pPr>
              <w:spacing w:line="579"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p>
        </w:tc>
      </w:tr>
      <w:tr w14:paraId="577B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01" w:type="dxa"/>
            <w:noWrap/>
            <w:vAlign w:val="center"/>
          </w:tcPr>
          <w:p w14:paraId="4D1EFF76">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较好</w:t>
            </w:r>
          </w:p>
        </w:tc>
        <w:tc>
          <w:tcPr>
            <w:tcW w:w="2207" w:type="dxa"/>
            <w:noWrap/>
            <w:vAlign w:val="center"/>
          </w:tcPr>
          <w:p w14:paraId="2904319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1600</w:t>
            </w:r>
          </w:p>
        </w:tc>
        <w:tc>
          <w:tcPr>
            <w:tcW w:w="2023" w:type="dxa"/>
            <w:noWrap/>
            <w:vAlign w:val="center"/>
          </w:tcPr>
          <w:p w14:paraId="2EEC828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1500</w:t>
            </w:r>
          </w:p>
        </w:tc>
        <w:tc>
          <w:tcPr>
            <w:tcW w:w="2391" w:type="dxa"/>
            <w:noWrap/>
            <w:vAlign w:val="center"/>
          </w:tcPr>
          <w:p w14:paraId="74FE6E4B">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1400</w:t>
            </w:r>
          </w:p>
        </w:tc>
      </w:tr>
      <w:tr w14:paraId="00D9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01" w:type="dxa"/>
            <w:noWrap/>
            <w:vAlign w:val="center"/>
          </w:tcPr>
          <w:p w14:paraId="2FDC7944">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w:t>
            </w:r>
          </w:p>
        </w:tc>
        <w:tc>
          <w:tcPr>
            <w:tcW w:w="2207" w:type="dxa"/>
            <w:noWrap/>
            <w:vAlign w:val="center"/>
          </w:tcPr>
          <w:p w14:paraId="09AB80D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1500</w:t>
            </w:r>
          </w:p>
        </w:tc>
        <w:tc>
          <w:tcPr>
            <w:tcW w:w="2023" w:type="dxa"/>
            <w:noWrap/>
            <w:vAlign w:val="center"/>
          </w:tcPr>
          <w:p w14:paraId="08B702F4">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1400</w:t>
            </w:r>
          </w:p>
        </w:tc>
        <w:tc>
          <w:tcPr>
            <w:tcW w:w="2391" w:type="dxa"/>
            <w:noWrap/>
            <w:vAlign w:val="center"/>
          </w:tcPr>
          <w:p w14:paraId="4AB2467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1300</w:t>
            </w:r>
          </w:p>
        </w:tc>
      </w:tr>
      <w:tr w14:paraId="22A6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501" w:type="dxa"/>
            <w:noWrap/>
            <w:vAlign w:val="center"/>
          </w:tcPr>
          <w:p w14:paraId="3AFC74BF">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主体无装修</w:t>
            </w:r>
          </w:p>
        </w:tc>
        <w:tc>
          <w:tcPr>
            <w:tcW w:w="2207" w:type="dxa"/>
            <w:noWrap/>
            <w:vAlign w:val="center"/>
          </w:tcPr>
          <w:p w14:paraId="28BF5AC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1400</w:t>
            </w:r>
          </w:p>
        </w:tc>
        <w:tc>
          <w:tcPr>
            <w:tcW w:w="2023" w:type="dxa"/>
            <w:noWrap/>
            <w:vAlign w:val="center"/>
          </w:tcPr>
          <w:p w14:paraId="646DDE0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1300</w:t>
            </w:r>
          </w:p>
        </w:tc>
        <w:tc>
          <w:tcPr>
            <w:tcW w:w="2391" w:type="dxa"/>
            <w:noWrap/>
            <w:vAlign w:val="center"/>
          </w:tcPr>
          <w:p w14:paraId="1CB5D4A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1200</w:t>
            </w:r>
          </w:p>
        </w:tc>
      </w:tr>
      <w:tr w14:paraId="4EB5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122" w:type="dxa"/>
            <w:gridSpan w:val="4"/>
            <w:noWrap/>
          </w:tcPr>
          <w:p w14:paraId="63EE13E1">
            <w:pPr>
              <w:spacing w:line="579"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备注：材料费包含建筑用地、二次装修及建安费。</w:t>
            </w:r>
          </w:p>
        </w:tc>
      </w:tr>
    </w:tbl>
    <w:p w14:paraId="148BE15E">
      <w:pPr>
        <w:spacing w:line="579" w:lineRule="exact"/>
        <w:rPr>
          <w:rFonts w:hint="eastAsia" w:ascii="黑体" w:hAnsi="黑体" w:eastAsia="黑体"/>
          <w:color w:val="auto"/>
          <w:sz w:val="32"/>
          <w:szCs w:val="32"/>
        </w:rPr>
        <w:sectPr>
          <w:pgSz w:w="11906" w:h="16838"/>
          <w:pgMar w:top="2098" w:right="1474" w:bottom="1985" w:left="1588" w:header="851" w:footer="992" w:gutter="0"/>
          <w:pgNumType w:fmt="decimal"/>
          <w:cols w:space="720" w:num="1"/>
          <w:docGrid w:type="lines" w:linePitch="312" w:charSpace="0"/>
        </w:sectPr>
      </w:pPr>
    </w:p>
    <w:p w14:paraId="62A30351">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附件三</w:t>
      </w:r>
    </w:p>
    <w:p w14:paraId="0EC27E80">
      <w:pPr>
        <w:spacing w:line="579" w:lineRule="exact"/>
        <w:rPr>
          <w:rFonts w:hint="eastAsia" w:ascii="黑体" w:hAnsi="黑体" w:eastAsia="黑体"/>
          <w:color w:val="auto"/>
          <w:sz w:val="32"/>
          <w:szCs w:val="32"/>
        </w:rPr>
      </w:pPr>
    </w:p>
    <w:p w14:paraId="066E80BB">
      <w:pPr>
        <w:spacing w:line="579" w:lineRule="exact"/>
        <w:jc w:val="center"/>
        <w:rPr>
          <w:rFonts w:hint="eastAsia" w:ascii="黑体" w:hAnsi="黑体" w:eastAsia="黑体" w:cs="黑体"/>
          <w:color w:val="auto"/>
          <w:sz w:val="44"/>
          <w:szCs w:val="44"/>
        </w:rPr>
      </w:pPr>
      <w:r>
        <w:rPr>
          <w:rFonts w:hint="eastAsia" w:ascii="Arial Unicode MS" w:hAnsi="Arial Unicode MS" w:eastAsia="Arial Unicode MS" w:cs="Arial Unicode MS"/>
          <w:color w:val="auto"/>
          <w:sz w:val="44"/>
          <w:szCs w:val="44"/>
        </w:rPr>
        <w:t>企业厂房、仓库及其他配套用房补偿单价</w:t>
      </w:r>
    </w:p>
    <w:p w14:paraId="0BABBF31">
      <w:pPr>
        <w:spacing w:line="579"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单位：元/㎡</w:t>
      </w:r>
    </w:p>
    <w:tbl>
      <w:tblPr>
        <w:tblStyle w:val="6"/>
        <w:tblpPr w:leftFromText="180" w:rightFromText="180" w:vertAnchor="text" w:horzAnchor="page" w:tblpX="1472" w:tblpY="65"/>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440"/>
        <w:gridCol w:w="1440"/>
        <w:gridCol w:w="1440"/>
        <w:gridCol w:w="1440"/>
        <w:gridCol w:w="1260"/>
      </w:tblGrid>
      <w:tr w14:paraId="1A18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448" w:type="dxa"/>
            <w:tcBorders>
              <w:tl2br w:val="single" w:color="auto" w:sz="4" w:space="0"/>
            </w:tcBorders>
            <w:noWrap/>
            <w:vAlign w:val="center"/>
          </w:tcPr>
          <w:p w14:paraId="3547A0CF">
            <w:pPr>
              <w:autoSpaceDE w:val="0"/>
              <w:autoSpaceDN w:val="0"/>
              <w:spacing w:line="579" w:lineRule="exact"/>
              <w:jc w:val="righ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建筑结构</w:t>
            </w:r>
          </w:p>
          <w:p w14:paraId="0E265BA9">
            <w:pPr>
              <w:autoSpaceDE w:val="0"/>
              <w:autoSpaceDN w:val="0"/>
              <w:spacing w:line="579" w:lineRule="exac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装修等级</w:t>
            </w:r>
          </w:p>
        </w:tc>
        <w:tc>
          <w:tcPr>
            <w:tcW w:w="1440" w:type="dxa"/>
            <w:noWrap/>
            <w:vAlign w:val="center"/>
          </w:tcPr>
          <w:p w14:paraId="3DE15161">
            <w:pPr>
              <w:autoSpaceDE w:val="0"/>
              <w:autoSpaceDN w:val="0"/>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框架</w:t>
            </w:r>
          </w:p>
        </w:tc>
        <w:tc>
          <w:tcPr>
            <w:tcW w:w="1440" w:type="dxa"/>
            <w:noWrap/>
            <w:vAlign w:val="center"/>
          </w:tcPr>
          <w:p w14:paraId="2EB84D08">
            <w:pPr>
              <w:autoSpaceDE w:val="0"/>
              <w:autoSpaceDN w:val="0"/>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砖石混</w:t>
            </w:r>
          </w:p>
        </w:tc>
        <w:tc>
          <w:tcPr>
            <w:tcW w:w="1440" w:type="dxa"/>
            <w:noWrap/>
            <w:vAlign w:val="center"/>
          </w:tcPr>
          <w:p w14:paraId="0203742B">
            <w:pPr>
              <w:autoSpaceDE w:val="0"/>
              <w:autoSpaceDN w:val="0"/>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砖木</w:t>
            </w:r>
          </w:p>
        </w:tc>
        <w:tc>
          <w:tcPr>
            <w:tcW w:w="1440" w:type="dxa"/>
            <w:noWrap/>
            <w:vAlign w:val="center"/>
          </w:tcPr>
          <w:p w14:paraId="4071EA43">
            <w:pPr>
              <w:autoSpaceDE w:val="0"/>
              <w:autoSpaceDN w:val="0"/>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土木</w:t>
            </w:r>
          </w:p>
        </w:tc>
        <w:tc>
          <w:tcPr>
            <w:tcW w:w="1260" w:type="dxa"/>
            <w:noWrap/>
            <w:vAlign w:val="center"/>
          </w:tcPr>
          <w:p w14:paraId="71DA25F1">
            <w:pPr>
              <w:autoSpaceDE w:val="0"/>
              <w:autoSpaceDN w:val="0"/>
              <w:spacing w:line="579"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钢结构</w:t>
            </w:r>
          </w:p>
        </w:tc>
      </w:tr>
      <w:tr w14:paraId="4FEF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448" w:type="dxa"/>
            <w:noWrap/>
            <w:vAlign w:val="center"/>
          </w:tcPr>
          <w:p w14:paraId="427A6D7B">
            <w:pPr>
              <w:autoSpaceDE w:val="0"/>
              <w:autoSpaceDN w:val="0"/>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较好</w:t>
            </w:r>
          </w:p>
        </w:tc>
        <w:tc>
          <w:tcPr>
            <w:tcW w:w="1440" w:type="dxa"/>
            <w:noWrap/>
            <w:vAlign w:val="center"/>
          </w:tcPr>
          <w:p w14:paraId="3AFAE1B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1502</w:t>
            </w:r>
          </w:p>
        </w:tc>
        <w:tc>
          <w:tcPr>
            <w:tcW w:w="1440" w:type="dxa"/>
            <w:noWrap/>
            <w:vAlign w:val="center"/>
          </w:tcPr>
          <w:p w14:paraId="62F6F17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1382</w:t>
            </w:r>
          </w:p>
        </w:tc>
        <w:tc>
          <w:tcPr>
            <w:tcW w:w="1440" w:type="dxa"/>
            <w:noWrap/>
            <w:vAlign w:val="center"/>
          </w:tcPr>
          <w:p w14:paraId="5CFB363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1002</w:t>
            </w:r>
          </w:p>
        </w:tc>
        <w:tc>
          <w:tcPr>
            <w:tcW w:w="1440" w:type="dxa"/>
            <w:noWrap/>
            <w:vAlign w:val="center"/>
          </w:tcPr>
          <w:p w14:paraId="4395710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952</w:t>
            </w:r>
          </w:p>
        </w:tc>
        <w:tc>
          <w:tcPr>
            <w:tcW w:w="1260" w:type="dxa"/>
            <w:noWrap/>
            <w:vAlign w:val="center"/>
          </w:tcPr>
          <w:p w14:paraId="57953BA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750</w:t>
            </w:r>
          </w:p>
        </w:tc>
      </w:tr>
      <w:tr w14:paraId="6100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48" w:type="dxa"/>
            <w:noWrap/>
            <w:vAlign w:val="center"/>
          </w:tcPr>
          <w:p w14:paraId="3CC219FE">
            <w:pPr>
              <w:autoSpaceDE w:val="0"/>
              <w:autoSpaceDN w:val="0"/>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一般</w:t>
            </w:r>
          </w:p>
        </w:tc>
        <w:tc>
          <w:tcPr>
            <w:tcW w:w="1440" w:type="dxa"/>
            <w:noWrap/>
            <w:vAlign w:val="center"/>
          </w:tcPr>
          <w:p w14:paraId="5133E2A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1352</w:t>
            </w:r>
          </w:p>
        </w:tc>
        <w:tc>
          <w:tcPr>
            <w:tcW w:w="1440" w:type="dxa"/>
            <w:noWrap/>
            <w:vAlign w:val="center"/>
          </w:tcPr>
          <w:p w14:paraId="4273EB4D">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1252</w:t>
            </w:r>
          </w:p>
        </w:tc>
        <w:tc>
          <w:tcPr>
            <w:tcW w:w="1440" w:type="dxa"/>
            <w:noWrap/>
            <w:vAlign w:val="center"/>
          </w:tcPr>
          <w:p w14:paraId="1CC8938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852</w:t>
            </w:r>
          </w:p>
        </w:tc>
        <w:tc>
          <w:tcPr>
            <w:tcW w:w="1440" w:type="dxa"/>
            <w:noWrap/>
            <w:vAlign w:val="center"/>
          </w:tcPr>
          <w:p w14:paraId="3EC93F0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802</w:t>
            </w:r>
          </w:p>
        </w:tc>
        <w:tc>
          <w:tcPr>
            <w:tcW w:w="1260" w:type="dxa"/>
            <w:noWrap/>
            <w:vAlign w:val="center"/>
          </w:tcPr>
          <w:p w14:paraId="037B0D74">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650</w:t>
            </w:r>
          </w:p>
        </w:tc>
      </w:tr>
      <w:tr w14:paraId="16C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448" w:type="dxa"/>
            <w:noWrap/>
            <w:vAlign w:val="center"/>
          </w:tcPr>
          <w:p w14:paraId="4CEB13BE">
            <w:pPr>
              <w:autoSpaceDE w:val="0"/>
              <w:autoSpaceDN w:val="0"/>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主体无装修</w:t>
            </w:r>
          </w:p>
        </w:tc>
        <w:tc>
          <w:tcPr>
            <w:tcW w:w="1440" w:type="dxa"/>
            <w:noWrap/>
            <w:vAlign w:val="center"/>
          </w:tcPr>
          <w:p w14:paraId="3C24E72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1152</w:t>
            </w:r>
          </w:p>
        </w:tc>
        <w:tc>
          <w:tcPr>
            <w:tcW w:w="1440" w:type="dxa"/>
            <w:noWrap/>
            <w:vAlign w:val="center"/>
          </w:tcPr>
          <w:p w14:paraId="1BBE23D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1102</w:t>
            </w:r>
          </w:p>
        </w:tc>
        <w:tc>
          <w:tcPr>
            <w:tcW w:w="1440" w:type="dxa"/>
            <w:noWrap/>
            <w:vAlign w:val="center"/>
          </w:tcPr>
          <w:p w14:paraId="050F40B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752</w:t>
            </w:r>
          </w:p>
        </w:tc>
        <w:tc>
          <w:tcPr>
            <w:tcW w:w="1440" w:type="dxa"/>
            <w:noWrap/>
            <w:vAlign w:val="center"/>
          </w:tcPr>
          <w:p w14:paraId="612775D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702</w:t>
            </w:r>
          </w:p>
        </w:tc>
        <w:tc>
          <w:tcPr>
            <w:tcW w:w="1260" w:type="dxa"/>
            <w:noWrap/>
            <w:vAlign w:val="center"/>
          </w:tcPr>
          <w:p w14:paraId="7B1D84F8">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400</w:t>
            </w:r>
          </w:p>
        </w:tc>
      </w:tr>
      <w:tr w14:paraId="40E0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6"/>
            <w:noWrap/>
            <w:vAlign w:val="center"/>
          </w:tcPr>
          <w:p w14:paraId="6022A017">
            <w:pPr>
              <w:spacing w:line="579"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备注：</w:t>
            </w:r>
          </w:p>
          <w:p w14:paraId="13E6BBDC">
            <w:pPr>
              <w:spacing w:line="579"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1.钢结构的认定标准：承重柱应是混凝土柱或钢管柱、工字钢、槽钢立柱，机砖或空心砖围护墙，屋面为彩钢板，跨度8米以上，跨度超过8米，每增加5米</w:t>
            </w:r>
            <w:r>
              <w:rPr>
                <w:rFonts w:hint="eastAsia" w:ascii="仿宋_GB2312" w:hAnsi="仿宋_GB2312" w:eastAsia="仿宋_GB2312" w:cs="仿宋_GB2312"/>
                <w:color w:val="auto"/>
                <w:sz w:val="32"/>
                <w:szCs w:val="32"/>
              </w:rPr>
              <w:t>按房屋补偿价增加5％给予补偿</w:t>
            </w:r>
            <w:r>
              <w:rPr>
                <w:rFonts w:hint="eastAsia" w:ascii="仿宋_GB2312" w:hAnsi="仿宋_GB2312" w:eastAsia="仿宋_GB2312" w:cs="仿宋_GB2312"/>
                <w:color w:val="auto"/>
                <w:kern w:val="0"/>
                <w:sz w:val="32"/>
                <w:szCs w:val="32"/>
              </w:rPr>
              <w:t>。</w:t>
            </w:r>
          </w:p>
          <w:p w14:paraId="60C6C6CA">
            <w:pPr>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2.厂房层高超过4米的，超过部分，按房屋补偿价增加5％给予补偿（详见附件表三）｛公式：〔（实际高度-4米）×5%）×补偿单价〕｝。层高计算从室内地面至檐口计算高度。</w:t>
            </w:r>
          </w:p>
          <w:p w14:paraId="240D7D4C">
            <w:pPr>
              <w:tabs>
                <w:tab w:val="left" w:pos="3791"/>
              </w:tabs>
              <w:autoSpaceDE w:val="0"/>
              <w:autoSpaceDN w:val="0"/>
              <w:spacing w:line="579" w:lineRule="exact"/>
              <w:ind w:firstLine="640" w:firstLineChars="200"/>
              <w:jc w:val="left"/>
              <w:rPr>
                <w:rFonts w:hint="eastAsia" w:ascii="仿宋_GB2312" w:hAnsi="仿宋_GB2312" w:eastAsia="仿宋_GB2312" w:cs="仿宋_GB2312"/>
                <w:color w:val="auto"/>
                <w:sz w:val="32"/>
                <w:szCs w:val="32"/>
              </w:rPr>
            </w:pPr>
          </w:p>
        </w:tc>
      </w:tr>
    </w:tbl>
    <w:p w14:paraId="490D3977">
      <w:pPr>
        <w:spacing w:line="579" w:lineRule="exact"/>
        <w:jc w:val="center"/>
        <w:rPr>
          <w:rFonts w:hint="eastAsia" w:ascii="黑体" w:hAnsi="黑体" w:eastAsia="黑体" w:cs="黑体"/>
          <w:color w:val="auto"/>
          <w:sz w:val="44"/>
          <w:szCs w:val="44"/>
        </w:rPr>
      </w:pPr>
    </w:p>
    <w:p w14:paraId="3BB268C5">
      <w:pPr>
        <w:spacing w:line="579" w:lineRule="exact"/>
        <w:rPr>
          <w:rFonts w:hint="eastAsia" w:ascii="仿宋" w:hAnsi="仿宋" w:eastAsia="仿宋" w:cs="仿宋"/>
          <w:color w:val="auto"/>
          <w:sz w:val="32"/>
          <w:szCs w:val="32"/>
        </w:rPr>
      </w:pPr>
    </w:p>
    <w:p w14:paraId="7C56C29E">
      <w:pPr>
        <w:spacing w:line="579" w:lineRule="exact"/>
        <w:rPr>
          <w:rFonts w:hint="eastAsia" w:ascii="仿宋" w:hAnsi="仿宋" w:eastAsia="仿宋" w:cs="仿宋"/>
          <w:color w:val="auto"/>
          <w:sz w:val="32"/>
          <w:szCs w:val="32"/>
        </w:rPr>
      </w:pPr>
    </w:p>
    <w:p w14:paraId="406E5AF1">
      <w:pPr>
        <w:spacing w:line="579" w:lineRule="exact"/>
        <w:rPr>
          <w:rFonts w:hint="eastAsia" w:ascii="仿宋" w:hAnsi="仿宋" w:eastAsia="仿宋" w:cs="仿宋"/>
          <w:color w:val="auto"/>
          <w:sz w:val="32"/>
          <w:szCs w:val="32"/>
        </w:rPr>
        <w:sectPr>
          <w:pgSz w:w="11906" w:h="16838"/>
          <w:pgMar w:top="2098" w:right="1474" w:bottom="1985" w:left="1588" w:header="851" w:footer="992" w:gutter="0"/>
          <w:pgNumType w:fmt="decimal"/>
          <w:cols w:space="720" w:num="1"/>
          <w:docGrid w:type="lines" w:linePitch="312" w:charSpace="0"/>
        </w:sectPr>
      </w:pPr>
    </w:p>
    <w:p w14:paraId="5E33F47C">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附件四</w:t>
      </w:r>
    </w:p>
    <w:p w14:paraId="52278283">
      <w:pPr>
        <w:spacing w:line="579" w:lineRule="exact"/>
        <w:rPr>
          <w:rFonts w:hint="eastAsia" w:ascii="黑体" w:hAnsi="黑体" w:eastAsia="黑体"/>
          <w:b/>
          <w:color w:val="auto"/>
          <w:sz w:val="32"/>
          <w:szCs w:val="32"/>
        </w:rPr>
      </w:pPr>
    </w:p>
    <w:p w14:paraId="2A4A6F8D">
      <w:pPr>
        <w:spacing w:line="579" w:lineRule="exact"/>
        <w:jc w:val="center"/>
        <w:rPr>
          <w:rFonts w:hint="eastAsia" w:ascii="Arial Unicode MS" w:hAnsi="Arial Unicode MS" w:eastAsia="Arial Unicode MS" w:cs="Arial Unicode MS"/>
          <w:color w:val="auto"/>
          <w:sz w:val="44"/>
          <w:szCs w:val="44"/>
        </w:rPr>
      </w:pPr>
      <w:r>
        <w:rPr>
          <w:rFonts w:hint="eastAsia" w:ascii="Arial Unicode MS" w:hAnsi="Arial Unicode MS" w:eastAsia="Arial Unicode MS" w:cs="Arial Unicode MS"/>
          <w:color w:val="auto"/>
          <w:sz w:val="44"/>
          <w:szCs w:val="44"/>
        </w:rPr>
        <w:t>搬迁费和临时安置费标准</w:t>
      </w:r>
    </w:p>
    <w:p w14:paraId="1D341E5B">
      <w:pPr>
        <w:spacing w:line="579" w:lineRule="exact"/>
        <w:jc w:val="center"/>
        <w:rPr>
          <w:rFonts w:hint="eastAsia" w:ascii="仿宋" w:hAnsi="仿宋" w:eastAsia="仿宋" w:cs="仿宋"/>
          <w:color w:val="auto"/>
          <w:sz w:val="32"/>
          <w:szCs w:val="32"/>
        </w:rPr>
      </w:pPr>
    </w:p>
    <w:tbl>
      <w:tblPr>
        <w:tblStyle w:val="6"/>
        <w:tblpPr w:leftFromText="180" w:rightFromText="180" w:vertAnchor="text" w:horzAnchor="page" w:tblpX="1492" w:tblpY="131"/>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gridCol w:w="2160"/>
        <w:gridCol w:w="1620"/>
        <w:gridCol w:w="2474"/>
      </w:tblGrid>
      <w:tr w14:paraId="7ED8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ign w:val="center"/>
          </w:tcPr>
          <w:p w14:paraId="298224F8">
            <w:pPr>
              <w:spacing w:line="579"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w:t>
            </w:r>
          </w:p>
        </w:tc>
        <w:tc>
          <w:tcPr>
            <w:tcW w:w="5400" w:type="dxa"/>
            <w:gridSpan w:val="3"/>
            <w:noWrap/>
            <w:vAlign w:val="center"/>
          </w:tcPr>
          <w:p w14:paraId="091A1796">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搬迁费（元/㎡·次）</w:t>
            </w:r>
          </w:p>
        </w:tc>
        <w:tc>
          <w:tcPr>
            <w:tcW w:w="2474" w:type="dxa"/>
            <w:vMerge w:val="restart"/>
            <w:noWrap/>
            <w:vAlign w:val="center"/>
          </w:tcPr>
          <w:p w14:paraId="1080F851">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临时安置费（元/㎡·月）</w:t>
            </w:r>
          </w:p>
        </w:tc>
      </w:tr>
      <w:tr w14:paraId="232D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440" w:type="dxa"/>
            <w:vMerge w:val="continue"/>
            <w:noWrap/>
            <w:vAlign w:val="center"/>
          </w:tcPr>
          <w:p w14:paraId="65C9C49A">
            <w:pPr>
              <w:spacing w:line="579" w:lineRule="exact"/>
              <w:jc w:val="center"/>
              <w:rPr>
                <w:rFonts w:hint="eastAsia" w:ascii="仿宋_GB2312" w:hAnsi="仿宋_GB2312" w:eastAsia="仿宋_GB2312" w:cs="仿宋_GB2312"/>
                <w:b/>
                <w:color w:val="auto"/>
                <w:sz w:val="32"/>
                <w:szCs w:val="32"/>
              </w:rPr>
            </w:pPr>
          </w:p>
        </w:tc>
        <w:tc>
          <w:tcPr>
            <w:tcW w:w="1620" w:type="dxa"/>
            <w:noWrap/>
            <w:vAlign w:val="center"/>
          </w:tcPr>
          <w:p w14:paraId="2DFE201C">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住宅</w:t>
            </w:r>
          </w:p>
        </w:tc>
        <w:tc>
          <w:tcPr>
            <w:tcW w:w="2160" w:type="dxa"/>
            <w:noWrap/>
            <w:vAlign w:val="center"/>
          </w:tcPr>
          <w:p w14:paraId="561850DD">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店面</w:t>
            </w:r>
          </w:p>
        </w:tc>
        <w:tc>
          <w:tcPr>
            <w:tcW w:w="1620" w:type="dxa"/>
            <w:noWrap/>
            <w:vAlign w:val="center"/>
          </w:tcPr>
          <w:p w14:paraId="2E440C24">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企业厂房</w:t>
            </w:r>
          </w:p>
        </w:tc>
        <w:tc>
          <w:tcPr>
            <w:tcW w:w="2474" w:type="dxa"/>
            <w:vMerge w:val="continue"/>
            <w:noWrap/>
            <w:vAlign w:val="center"/>
          </w:tcPr>
          <w:p w14:paraId="36660FE8">
            <w:pPr>
              <w:jc w:val="center"/>
              <w:rPr>
                <w:rFonts w:hint="eastAsia" w:ascii="仿宋_GB2312" w:hAnsi="仿宋_GB2312" w:eastAsia="仿宋_GB2312" w:cs="仿宋_GB2312"/>
                <w:b/>
                <w:color w:val="auto"/>
                <w:sz w:val="32"/>
                <w:szCs w:val="32"/>
              </w:rPr>
            </w:pPr>
          </w:p>
        </w:tc>
      </w:tr>
      <w:tr w14:paraId="5D17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ign w:val="center"/>
          </w:tcPr>
          <w:p w14:paraId="1E4D67C1">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w:t>
            </w:r>
          </w:p>
        </w:tc>
        <w:tc>
          <w:tcPr>
            <w:tcW w:w="1620" w:type="dxa"/>
            <w:vMerge w:val="restart"/>
            <w:noWrap/>
            <w:vAlign w:val="center"/>
          </w:tcPr>
          <w:p w14:paraId="020097C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160" w:type="dxa"/>
            <w:vMerge w:val="restart"/>
            <w:noWrap/>
            <w:vAlign w:val="center"/>
          </w:tcPr>
          <w:p w14:paraId="4D901C4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1620" w:type="dxa"/>
            <w:vMerge w:val="restart"/>
            <w:noWrap/>
            <w:vAlign w:val="center"/>
          </w:tcPr>
          <w:p w14:paraId="5462A1C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474" w:type="dxa"/>
            <w:noWrap/>
            <w:vAlign w:val="center"/>
          </w:tcPr>
          <w:p w14:paraId="15D0276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住宅</w:t>
            </w:r>
          </w:p>
        </w:tc>
      </w:tr>
      <w:tr w14:paraId="00F0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ign w:val="center"/>
          </w:tcPr>
          <w:p w14:paraId="4EAD8FBB">
            <w:pPr>
              <w:spacing w:line="579" w:lineRule="exact"/>
              <w:jc w:val="center"/>
              <w:rPr>
                <w:rFonts w:hint="eastAsia" w:ascii="仿宋_GB2312" w:hAnsi="仿宋_GB2312" w:eastAsia="仿宋_GB2312" w:cs="仿宋_GB2312"/>
                <w:color w:val="auto"/>
                <w:sz w:val="32"/>
                <w:szCs w:val="32"/>
              </w:rPr>
            </w:pPr>
          </w:p>
        </w:tc>
        <w:tc>
          <w:tcPr>
            <w:tcW w:w="1620" w:type="dxa"/>
            <w:vMerge w:val="continue"/>
            <w:noWrap/>
            <w:vAlign w:val="center"/>
          </w:tcPr>
          <w:p w14:paraId="6A74A5CC">
            <w:pPr>
              <w:jc w:val="center"/>
              <w:rPr>
                <w:rFonts w:hint="eastAsia" w:ascii="仿宋_GB2312" w:hAnsi="仿宋_GB2312" w:eastAsia="仿宋_GB2312" w:cs="仿宋_GB2312"/>
                <w:color w:val="auto"/>
                <w:sz w:val="32"/>
                <w:szCs w:val="32"/>
              </w:rPr>
            </w:pPr>
          </w:p>
        </w:tc>
        <w:tc>
          <w:tcPr>
            <w:tcW w:w="2160" w:type="dxa"/>
            <w:vMerge w:val="continue"/>
            <w:noWrap/>
            <w:vAlign w:val="center"/>
          </w:tcPr>
          <w:p w14:paraId="4959B1C5">
            <w:pPr>
              <w:jc w:val="center"/>
              <w:rPr>
                <w:rFonts w:hint="eastAsia" w:ascii="仿宋_GB2312" w:hAnsi="仿宋_GB2312" w:eastAsia="仿宋_GB2312" w:cs="仿宋_GB2312"/>
                <w:color w:val="auto"/>
                <w:sz w:val="32"/>
                <w:szCs w:val="32"/>
              </w:rPr>
            </w:pPr>
          </w:p>
        </w:tc>
        <w:tc>
          <w:tcPr>
            <w:tcW w:w="1620" w:type="dxa"/>
            <w:vMerge w:val="continue"/>
            <w:noWrap/>
            <w:vAlign w:val="center"/>
          </w:tcPr>
          <w:p w14:paraId="1EE99B65">
            <w:pPr>
              <w:jc w:val="center"/>
              <w:rPr>
                <w:rFonts w:hint="eastAsia" w:ascii="仿宋_GB2312" w:hAnsi="仿宋_GB2312" w:eastAsia="仿宋_GB2312" w:cs="仿宋_GB2312"/>
                <w:color w:val="auto"/>
                <w:sz w:val="32"/>
                <w:szCs w:val="32"/>
              </w:rPr>
            </w:pPr>
          </w:p>
        </w:tc>
        <w:tc>
          <w:tcPr>
            <w:tcW w:w="2474" w:type="dxa"/>
            <w:noWrap/>
            <w:vAlign w:val="center"/>
          </w:tcPr>
          <w:p w14:paraId="3C2EC6A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r>
    </w:tbl>
    <w:p w14:paraId="7567B059">
      <w:pPr>
        <w:spacing w:line="579" w:lineRule="exact"/>
        <w:rPr>
          <w:rFonts w:hint="eastAsia" w:ascii="仿宋" w:hAnsi="仿宋" w:eastAsia="仿宋"/>
          <w:color w:val="auto"/>
          <w:sz w:val="32"/>
          <w:szCs w:val="32"/>
        </w:rPr>
      </w:pPr>
    </w:p>
    <w:p w14:paraId="528FD8F6">
      <w:pPr>
        <w:pStyle w:val="3"/>
        <w:rPr>
          <w:rFonts w:hint="eastAsia" w:ascii="仿宋" w:hAnsi="仿宋" w:eastAsia="仿宋"/>
          <w:color w:val="auto"/>
          <w:sz w:val="32"/>
          <w:szCs w:val="32"/>
        </w:rPr>
      </w:pPr>
    </w:p>
    <w:p w14:paraId="2F262255">
      <w:pPr>
        <w:pStyle w:val="3"/>
        <w:rPr>
          <w:rFonts w:hint="eastAsia" w:ascii="仿宋" w:hAnsi="仿宋" w:eastAsia="仿宋"/>
          <w:color w:val="auto"/>
          <w:sz w:val="32"/>
          <w:szCs w:val="32"/>
        </w:rPr>
      </w:pPr>
    </w:p>
    <w:p w14:paraId="389D5B5B">
      <w:pPr>
        <w:pStyle w:val="3"/>
        <w:rPr>
          <w:rFonts w:hint="eastAsia" w:ascii="仿宋" w:hAnsi="仿宋" w:eastAsia="仿宋"/>
          <w:color w:val="auto"/>
          <w:sz w:val="32"/>
          <w:szCs w:val="32"/>
        </w:rPr>
      </w:pPr>
    </w:p>
    <w:p w14:paraId="607785B0">
      <w:pPr>
        <w:pStyle w:val="3"/>
        <w:rPr>
          <w:rFonts w:hint="eastAsia" w:ascii="仿宋" w:hAnsi="仿宋" w:eastAsia="仿宋"/>
          <w:color w:val="auto"/>
          <w:sz w:val="32"/>
          <w:szCs w:val="32"/>
        </w:rPr>
      </w:pPr>
    </w:p>
    <w:p w14:paraId="2619936A">
      <w:pPr>
        <w:pStyle w:val="3"/>
        <w:rPr>
          <w:rFonts w:hint="eastAsia" w:ascii="仿宋" w:hAnsi="仿宋" w:eastAsia="仿宋"/>
          <w:color w:val="auto"/>
          <w:sz w:val="32"/>
          <w:szCs w:val="32"/>
        </w:rPr>
      </w:pPr>
    </w:p>
    <w:p w14:paraId="32DBED49">
      <w:pPr>
        <w:pStyle w:val="3"/>
        <w:rPr>
          <w:rFonts w:hint="eastAsia" w:ascii="仿宋" w:hAnsi="仿宋" w:eastAsia="仿宋"/>
          <w:color w:val="auto"/>
          <w:sz w:val="32"/>
          <w:szCs w:val="32"/>
        </w:rPr>
      </w:pPr>
    </w:p>
    <w:p w14:paraId="4037079D">
      <w:pPr>
        <w:pStyle w:val="3"/>
        <w:rPr>
          <w:rFonts w:hint="eastAsia" w:ascii="仿宋" w:hAnsi="仿宋" w:eastAsia="仿宋"/>
          <w:color w:val="auto"/>
          <w:sz w:val="32"/>
          <w:szCs w:val="32"/>
        </w:rPr>
      </w:pPr>
    </w:p>
    <w:p w14:paraId="1406A38D">
      <w:pPr>
        <w:pStyle w:val="3"/>
        <w:rPr>
          <w:rFonts w:hint="eastAsia" w:ascii="仿宋" w:hAnsi="仿宋" w:eastAsia="仿宋"/>
          <w:color w:val="auto"/>
          <w:sz w:val="32"/>
          <w:szCs w:val="32"/>
        </w:rPr>
      </w:pPr>
    </w:p>
    <w:p w14:paraId="7D358FA3">
      <w:pPr>
        <w:pStyle w:val="3"/>
        <w:rPr>
          <w:rFonts w:hint="eastAsia" w:ascii="仿宋" w:hAnsi="仿宋" w:eastAsia="仿宋"/>
          <w:color w:val="auto"/>
          <w:sz w:val="32"/>
          <w:szCs w:val="32"/>
        </w:rPr>
      </w:pPr>
    </w:p>
    <w:p w14:paraId="4FBA9866">
      <w:pPr>
        <w:pStyle w:val="3"/>
        <w:rPr>
          <w:rFonts w:hint="eastAsia" w:ascii="仿宋" w:hAnsi="仿宋" w:eastAsia="仿宋"/>
          <w:color w:val="auto"/>
          <w:sz w:val="32"/>
          <w:szCs w:val="32"/>
        </w:rPr>
      </w:pPr>
    </w:p>
    <w:p w14:paraId="4F7FA97C">
      <w:pPr>
        <w:pStyle w:val="3"/>
        <w:rPr>
          <w:rFonts w:hint="eastAsia" w:ascii="仿宋" w:hAnsi="仿宋" w:eastAsia="仿宋"/>
          <w:color w:val="auto"/>
          <w:sz w:val="32"/>
          <w:szCs w:val="32"/>
        </w:rPr>
      </w:pPr>
    </w:p>
    <w:p w14:paraId="74B10396">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附件五</w:t>
      </w:r>
    </w:p>
    <w:p w14:paraId="06159CC7">
      <w:pPr>
        <w:spacing w:line="579" w:lineRule="exact"/>
        <w:rPr>
          <w:rFonts w:hint="eastAsia" w:ascii="黑体" w:hAnsi="黑体" w:eastAsia="黑体"/>
          <w:color w:val="auto"/>
          <w:sz w:val="32"/>
          <w:szCs w:val="32"/>
        </w:rPr>
      </w:pPr>
    </w:p>
    <w:p w14:paraId="6C372BA3">
      <w:pPr>
        <w:spacing w:line="579" w:lineRule="exact"/>
        <w:jc w:val="center"/>
        <w:rPr>
          <w:rFonts w:hint="eastAsia" w:ascii="Arial Unicode MS" w:hAnsi="Arial Unicode MS" w:eastAsia="Arial Unicode MS" w:cs="Arial Unicode MS"/>
          <w:color w:val="auto"/>
          <w:sz w:val="44"/>
          <w:szCs w:val="44"/>
        </w:rPr>
      </w:pPr>
      <w:r>
        <w:rPr>
          <w:rFonts w:hint="eastAsia" w:ascii="Arial Unicode MS" w:hAnsi="Arial Unicode MS" w:eastAsia="Arial Unicode MS" w:cs="Arial Unicode MS"/>
          <w:color w:val="auto"/>
          <w:sz w:val="44"/>
          <w:szCs w:val="44"/>
        </w:rPr>
        <w:t>设备搬迁补助标准</w:t>
      </w:r>
    </w:p>
    <w:p w14:paraId="6E019BA2">
      <w:pPr>
        <w:spacing w:line="579" w:lineRule="exact"/>
        <w:jc w:val="center"/>
        <w:rPr>
          <w:rFonts w:hint="eastAsia" w:ascii="仿宋" w:hAnsi="仿宋" w:eastAsia="仿宋" w:cs="仿宋"/>
          <w:color w:val="auto"/>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255"/>
      </w:tblGrid>
      <w:tr w14:paraId="03A0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4" w:type="dxa"/>
            <w:noWrap/>
            <w:vAlign w:val="center"/>
          </w:tcPr>
          <w:p w14:paraId="7A489187">
            <w:pPr>
              <w:spacing w:line="579"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设备名称</w:t>
            </w:r>
          </w:p>
        </w:tc>
        <w:tc>
          <w:tcPr>
            <w:tcW w:w="4255" w:type="dxa"/>
            <w:noWrap/>
            <w:vAlign w:val="center"/>
          </w:tcPr>
          <w:p w14:paraId="72239AFC">
            <w:pPr>
              <w:spacing w:line="579"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补助单价</w:t>
            </w:r>
          </w:p>
        </w:tc>
      </w:tr>
      <w:tr w14:paraId="47D3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4" w:type="dxa"/>
            <w:noWrap/>
            <w:vAlign w:val="center"/>
          </w:tcPr>
          <w:p w14:paraId="7B5FCAD5">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2-5吨</w:t>
            </w:r>
          </w:p>
        </w:tc>
        <w:tc>
          <w:tcPr>
            <w:tcW w:w="4255" w:type="dxa"/>
            <w:noWrap/>
            <w:vAlign w:val="center"/>
          </w:tcPr>
          <w:p w14:paraId="5A598EE1">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500—1000元/台</w:t>
            </w:r>
          </w:p>
        </w:tc>
      </w:tr>
      <w:tr w14:paraId="02C4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4" w:type="dxa"/>
            <w:noWrap/>
            <w:vAlign w:val="center"/>
          </w:tcPr>
          <w:p w14:paraId="58CA8E50">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5-10吨</w:t>
            </w:r>
          </w:p>
        </w:tc>
        <w:tc>
          <w:tcPr>
            <w:tcW w:w="4255" w:type="dxa"/>
            <w:noWrap/>
            <w:vAlign w:val="center"/>
          </w:tcPr>
          <w:p w14:paraId="15DFA563">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1100—2000元/台</w:t>
            </w:r>
          </w:p>
        </w:tc>
      </w:tr>
      <w:tr w14:paraId="7B3A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4" w:type="dxa"/>
            <w:noWrap/>
            <w:vAlign w:val="center"/>
          </w:tcPr>
          <w:p w14:paraId="357385F7">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10-15吨</w:t>
            </w:r>
          </w:p>
        </w:tc>
        <w:tc>
          <w:tcPr>
            <w:tcW w:w="4255" w:type="dxa"/>
            <w:noWrap/>
            <w:vAlign w:val="center"/>
          </w:tcPr>
          <w:p w14:paraId="2B9E5EB3">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2100—3000元/台</w:t>
            </w:r>
          </w:p>
        </w:tc>
      </w:tr>
      <w:tr w14:paraId="3955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4" w:type="dxa"/>
            <w:noWrap/>
            <w:vAlign w:val="center"/>
          </w:tcPr>
          <w:p w14:paraId="0D951B07">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15吨以上</w:t>
            </w:r>
          </w:p>
        </w:tc>
        <w:tc>
          <w:tcPr>
            <w:tcW w:w="4255" w:type="dxa"/>
            <w:noWrap/>
            <w:vAlign w:val="center"/>
          </w:tcPr>
          <w:p w14:paraId="276F93ED">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4000元/台</w:t>
            </w:r>
          </w:p>
        </w:tc>
      </w:tr>
      <w:tr w14:paraId="53EB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04" w:type="dxa"/>
            <w:noWrap/>
            <w:vAlign w:val="center"/>
          </w:tcPr>
          <w:p w14:paraId="2A7113C2">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行吊</w:t>
            </w:r>
          </w:p>
        </w:tc>
        <w:tc>
          <w:tcPr>
            <w:tcW w:w="4255" w:type="dxa"/>
            <w:noWrap/>
            <w:vAlign w:val="center"/>
          </w:tcPr>
          <w:p w14:paraId="0B367377">
            <w:pPr>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6000元/台</w:t>
            </w:r>
          </w:p>
        </w:tc>
      </w:tr>
      <w:tr w14:paraId="4B04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159" w:type="dxa"/>
            <w:gridSpan w:val="2"/>
            <w:noWrap/>
            <w:vAlign w:val="center"/>
          </w:tcPr>
          <w:p w14:paraId="75DB3689">
            <w:pPr>
              <w:spacing w:line="579"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备注：被征收人对上述搬迁费的补偿标准有异议的,可以由依法选定的房地产价格评估机构对搬迁费进行评估,评估结果作为补偿依据。</w:t>
            </w:r>
          </w:p>
        </w:tc>
      </w:tr>
    </w:tbl>
    <w:p w14:paraId="1FEE99E4">
      <w:pPr>
        <w:spacing w:line="579" w:lineRule="exact"/>
        <w:rPr>
          <w:rFonts w:hint="eastAsia" w:ascii="黑体" w:hAnsi="黑体" w:eastAsia="黑体"/>
          <w:color w:val="auto"/>
          <w:sz w:val="32"/>
          <w:szCs w:val="32"/>
        </w:rPr>
        <w:sectPr>
          <w:pgSz w:w="11906" w:h="16838"/>
          <w:pgMar w:top="2098" w:right="1474" w:bottom="1985" w:left="1588" w:header="851" w:footer="992" w:gutter="0"/>
          <w:pgNumType w:fmt="decimal"/>
          <w:cols w:space="720" w:num="1"/>
          <w:docGrid w:type="lines" w:linePitch="312" w:charSpace="0"/>
        </w:sectPr>
      </w:pPr>
    </w:p>
    <w:p w14:paraId="4CAA6D8E">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附件六</w:t>
      </w:r>
    </w:p>
    <w:p w14:paraId="5D02840C">
      <w:pPr>
        <w:spacing w:line="579" w:lineRule="exact"/>
        <w:rPr>
          <w:rFonts w:hint="eastAsia" w:ascii="黑体" w:hAnsi="黑体" w:eastAsia="黑体"/>
          <w:color w:val="auto"/>
          <w:sz w:val="32"/>
          <w:szCs w:val="32"/>
        </w:rPr>
      </w:pPr>
    </w:p>
    <w:p w14:paraId="21B9D592">
      <w:pPr>
        <w:spacing w:line="579" w:lineRule="exact"/>
        <w:jc w:val="center"/>
        <w:rPr>
          <w:rFonts w:hint="eastAsia" w:ascii="Arial Unicode MS" w:hAnsi="Arial Unicode MS" w:eastAsia="Arial Unicode MS" w:cs="Arial Unicode MS"/>
          <w:color w:val="auto"/>
          <w:sz w:val="44"/>
          <w:szCs w:val="44"/>
        </w:rPr>
      </w:pPr>
      <w:r>
        <w:rPr>
          <w:rFonts w:hint="eastAsia" w:ascii="Arial Unicode MS" w:hAnsi="Arial Unicode MS" w:eastAsia="Arial Unicode MS" w:cs="Arial Unicode MS"/>
          <w:color w:val="auto"/>
          <w:sz w:val="44"/>
          <w:szCs w:val="44"/>
        </w:rPr>
        <w:t>被征收住宅装修分类及补偿单价表</w:t>
      </w:r>
    </w:p>
    <w:p w14:paraId="5D30B0CB">
      <w:pPr>
        <w:spacing w:line="579"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单位：元/㎡</w:t>
      </w:r>
    </w:p>
    <w:tbl>
      <w:tblPr>
        <w:tblStyle w:val="6"/>
        <w:tblW w:w="9095" w:type="dxa"/>
        <w:jc w:val="center"/>
        <w:tblLayout w:type="fixed"/>
        <w:tblCellMar>
          <w:top w:w="0" w:type="dxa"/>
          <w:left w:w="108" w:type="dxa"/>
          <w:bottom w:w="0" w:type="dxa"/>
          <w:right w:w="108" w:type="dxa"/>
        </w:tblCellMar>
      </w:tblPr>
      <w:tblGrid>
        <w:gridCol w:w="1006"/>
        <w:gridCol w:w="1617"/>
        <w:gridCol w:w="6472"/>
      </w:tblGrid>
      <w:tr w14:paraId="26509EBE">
        <w:tblPrEx>
          <w:tblCellMar>
            <w:top w:w="0" w:type="dxa"/>
            <w:left w:w="108" w:type="dxa"/>
            <w:bottom w:w="0" w:type="dxa"/>
            <w:right w:w="108" w:type="dxa"/>
          </w:tblCellMar>
        </w:tblPrEx>
        <w:trPr>
          <w:trHeight w:val="480" w:hRule="atLeast"/>
          <w:tblHeader/>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397307C5">
            <w:pPr>
              <w:widowControl/>
              <w:spacing w:line="579"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类别</w:t>
            </w:r>
          </w:p>
        </w:tc>
        <w:tc>
          <w:tcPr>
            <w:tcW w:w="1617" w:type="dxa"/>
            <w:tcBorders>
              <w:top w:val="single" w:color="auto" w:sz="4" w:space="0"/>
              <w:left w:val="single" w:color="auto" w:sz="4" w:space="0"/>
              <w:bottom w:val="single" w:color="auto" w:sz="4" w:space="0"/>
              <w:right w:val="single" w:color="auto" w:sz="4" w:space="0"/>
            </w:tcBorders>
            <w:noWrap/>
            <w:vAlign w:val="center"/>
          </w:tcPr>
          <w:p w14:paraId="751648F0">
            <w:pPr>
              <w:widowControl/>
              <w:spacing w:line="579"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补偿金额</w:t>
            </w:r>
          </w:p>
        </w:tc>
        <w:tc>
          <w:tcPr>
            <w:tcW w:w="6472" w:type="dxa"/>
            <w:tcBorders>
              <w:top w:val="single" w:color="auto" w:sz="4" w:space="0"/>
              <w:left w:val="single" w:color="auto" w:sz="4" w:space="0"/>
              <w:bottom w:val="single" w:color="auto" w:sz="4" w:space="0"/>
              <w:right w:val="single" w:color="auto" w:sz="4" w:space="0"/>
            </w:tcBorders>
            <w:noWrap/>
            <w:vAlign w:val="center"/>
          </w:tcPr>
          <w:p w14:paraId="264ACD84">
            <w:pPr>
              <w:widowControl/>
              <w:spacing w:line="579"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主要特征</w:t>
            </w:r>
          </w:p>
        </w:tc>
      </w:tr>
      <w:tr w14:paraId="026D4FEF">
        <w:tblPrEx>
          <w:tblCellMar>
            <w:top w:w="0" w:type="dxa"/>
            <w:left w:w="108" w:type="dxa"/>
            <w:bottom w:w="0" w:type="dxa"/>
            <w:right w:w="108" w:type="dxa"/>
          </w:tblCellMar>
        </w:tblPrEx>
        <w:trPr>
          <w:trHeight w:val="9346"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1E3F79E2">
            <w:pPr>
              <w:widowControl/>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一档</w:t>
            </w:r>
          </w:p>
        </w:tc>
        <w:tc>
          <w:tcPr>
            <w:tcW w:w="1617" w:type="dxa"/>
            <w:tcBorders>
              <w:top w:val="single" w:color="auto" w:sz="4" w:space="0"/>
              <w:left w:val="single" w:color="auto" w:sz="4" w:space="0"/>
              <w:bottom w:val="single" w:color="auto" w:sz="4" w:space="0"/>
              <w:right w:val="single" w:color="auto" w:sz="4" w:space="0"/>
            </w:tcBorders>
            <w:noWrap/>
            <w:vAlign w:val="center"/>
          </w:tcPr>
          <w:p w14:paraId="32460545">
            <w:pPr>
              <w:widowControl/>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600</w:t>
            </w:r>
          </w:p>
        </w:tc>
        <w:tc>
          <w:tcPr>
            <w:tcW w:w="6472" w:type="dxa"/>
            <w:tcBorders>
              <w:top w:val="single" w:color="auto" w:sz="4" w:space="0"/>
              <w:left w:val="single" w:color="auto" w:sz="4" w:space="0"/>
              <w:bottom w:val="single" w:color="auto" w:sz="4" w:space="0"/>
              <w:right w:val="single" w:color="auto" w:sz="4" w:space="0"/>
            </w:tcBorders>
            <w:noWrap/>
            <w:vAlign w:val="center"/>
          </w:tcPr>
          <w:p w14:paraId="21380D1E">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外墙三面以上条形瓷砖、砌清水砖或同档次外墙装饰；</w:t>
            </w:r>
          </w:p>
          <w:p w14:paraId="11E3347E">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塑钢或铝合金窗，不锈钢防盗网；</w:t>
            </w:r>
          </w:p>
          <w:p w14:paraId="13E9E8AE">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入户门为防盗门，室内实木门；</w:t>
            </w:r>
          </w:p>
          <w:p w14:paraId="123F6BA9">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楼梯为实木扶手，知名品牌缸砖或同档次石板材踏步；</w:t>
            </w:r>
          </w:p>
          <w:p w14:paraId="352985A5">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楼地面为知名品牌缸砖或木地板、花岗岩；</w:t>
            </w:r>
          </w:p>
          <w:p w14:paraId="266FBE5D">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内墙面为ICI涂料粉刷、木墙裙、局部贴墙纸，局部有造型；</w:t>
            </w:r>
          </w:p>
          <w:p w14:paraId="4AE0A363">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天棚为木吊顶、四周角线，带灯座（较豪华）；</w:t>
            </w:r>
          </w:p>
          <w:p w14:paraId="1ED82041">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室内设有不可移动组合式壁柜；</w:t>
            </w:r>
          </w:p>
          <w:p w14:paraId="5FCF75E5">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厨房楼地面缸砖、花岗岩，瓷砖墙面，铝塑板吊顶，整体橱柜；</w:t>
            </w:r>
          </w:p>
          <w:p w14:paraId="4D768172">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卫生间楼地面防滑砖，瓷砖墙面，铝塑板吊顶，知名品牌卫生洁具；</w:t>
            </w:r>
          </w:p>
          <w:p w14:paraId="5C1263F7">
            <w:pPr>
              <w:widowControl/>
              <w:spacing w:line="579"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水电设备齐全；</w:t>
            </w:r>
          </w:p>
        </w:tc>
      </w:tr>
      <w:tr w14:paraId="1350ABD2">
        <w:tblPrEx>
          <w:tblCellMar>
            <w:top w:w="0" w:type="dxa"/>
            <w:left w:w="108" w:type="dxa"/>
            <w:bottom w:w="0" w:type="dxa"/>
            <w:right w:w="108" w:type="dxa"/>
          </w:tblCellMar>
        </w:tblPrEx>
        <w:trPr>
          <w:trHeight w:val="6348"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33B49EC3">
            <w:pPr>
              <w:widowControl/>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二档</w:t>
            </w:r>
          </w:p>
        </w:tc>
        <w:tc>
          <w:tcPr>
            <w:tcW w:w="1617" w:type="dxa"/>
            <w:tcBorders>
              <w:top w:val="single" w:color="auto" w:sz="4" w:space="0"/>
              <w:left w:val="single" w:color="auto" w:sz="4" w:space="0"/>
              <w:bottom w:val="single" w:color="auto" w:sz="4" w:space="0"/>
              <w:right w:val="single" w:color="auto" w:sz="4" w:space="0"/>
            </w:tcBorders>
            <w:noWrap/>
            <w:vAlign w:val="center"/>
          </w:tcPr>
          <w:p w14:paraId="757FA3BB">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500</w:t>
            </w:r>
          </w:p>
        </w:tc>
        <w:tc>
          <w:tcPr>
            <w:tcW w:w="6472" w:type="dxa"/>
            <w:tcBorders>
              <w:top w:val="single" w:color="auto" w:sz="4" w:space="0"/>
              <w:left w:val="single" w:color="auto" w:sz="4" w:space="0"/>
              <w:bottom w:val="single" w:color="auto" w:sz="4" w:space="0"/>
              <w:right w:val="single" w:color="auto" w:sz="4" w:space="0"/>
            </w:tcBorders>
            <w:noWrap/>
            <w:vAlign w:val="center"/>
          </w:tcPr>
          <w:p w14:paraId="413536BF">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外墙两面以上条形瓷砖、砌清水砖或同档次外墙装饰；</w:t>
            </w:r>
          </w:p>
          <w:p w14:paraId="360C2645">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塑钢或铝合金窗，防盗网；</w:t>
            </w:r>
          </w:p>
          <w:p w14:paraId="297A7D30">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入户门为铁门，室内木质门或其他同档次室内门；</w:t>
            </w:r>
          </w:p>
          <w:p w14:paraId="6C06C46E">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楼梯为普通扶手，普通缸砖或同档次石板材踏步；</w:t>
            </w:r>
          </w:p>
          <w:p w14:paraId="226B8E81">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楼地面为普通花岗岩或缸砖；</w:t>
            </w:r>
          </w:p>
          <w:p w14:paraId="1E358DEA">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内墙面为ICI涂料粉刷、瓷砖墙裙，木质墙裙，局部有造型；</w:t>
            </w:r>
          </w:p>
          <w:p w14:paraId="616D7375">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天棚为木吊顶或涂料粉刷天棚，带灯座；</w:t>
            </w:r>
          </w:p>
          <w:p w14:paraId="6846FF1C">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室内设有部分不可移动壁柜；</w:t>
            </w:r>
          </w:p>
          <w:p w14:paraId="60CBD346">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厨房楼地面地板砖，瓷砖墙面，普通吊顶，普通橱柜；</w:t>
            </w:r>
          </w:p>
          <w:p w14:paraId="7C808197">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卫生间楼地面防滑砖，瓷砖墙面、普通吊顶，普通卫生洁具；</w:t>
            </w:r>
          </w:p>
          <w:p w14:paraId="17662BAD">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水电设备齐全。</w:t>
            </w:r>
          </w:p>
        </w:tc>
      </w:tr>
      <w:tr w14:paraId="5821CC3A">
        <w:tblPrEx>
          <w:tblCellMar>
            <w:top w:w="0" w:type="dxa"/>
            <w:left w:w="108" w:type="dxa"/>
            <w:bottom w:w="0" w:type="dxa"/>
            <w:right w:w="108" w:type="dxa"/>
          </w:tblCellMar>
        </w:tblPrEx>
        <w:trPr>
          <w:trHeight w:val="922"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40F169B3">
            <w:pPr>
              <w:widowControl/>
              <w:spacing w:line="579"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三档</w:t>
            </w:r>
          </w:p>
        </w:tc>
        <w:tc>
          <w:tcPr>
            <w:tcW w:w="1617" w:type="dxa"/>
            <w:tcBorders>
              <w:top w:val="single" w:color="auto" w:sz="4" w:space="0"/>
              <w:left w:val="single" w:color="auto" w:sz="4" w:space="0"/>
              <w:bottom w:val="single" w:color="auto" w:sz="4" w:space="0"/>
              <w:right w:val="single" w:color="auto" w:sz="4" w:space="0"/>
            </w:tcBorders>
            <w:noWrap/>
            <w:vAlign w:val="center"/>
          </w:tcPr>
          <w:p w14:paraId="425E17B4">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400</w:t>
            </w:r>
          </w:p>
        </w:tc>
        <w:tc>
          <w:tcPr>
            <w:tcW w:w="6472" w:type="dxa"/>
            <w:tcBorders>
              <w:top w:val="single" w:color="auto" w:sz="4" w:space="0"/>
              <w:left w:val="single" w:color="auto" w:sz="4" w:space="0"/>
              <w:bottom w:val="single" w:color="auto" w:sz="4" w:space="0"/>
              <w:right w:val="single" w:color="auto" w:sz="4" w:space="0"/>
            </w:tcBorders>
            <w:noWrap/>
            <w:vAlign w:val="center"/>
          </w:tcPr>
          <w:p w14:paraId="5DD328AE">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外墙一面以上条形瓷砖、砌清水砖或同档次外墙装饰；</w:t>
            </w:r>
          </w:p>
          <w:p w14:paraId="7DB65AAE">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铝合金窗；</w:t>
            </w:r>
          </w:p>
          <w:p w14:paraId="7AF3E3BB">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入户门为铁门，室内木质门或其他同档次室内门；</w:t>
            </w:r>
          </w:p>
          <w:p w14:paraId="51CC235E">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楼梯为普通扶手，普通缸砖或同档次石板材踏步；</w:t>
            </w:r>
          </w:p>
          <w:p w14:paraId="2301CCAC">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楼地面为普通瓷砖；</w:t>
            </w:r>
          </w:p>
          <w:p w14:paraId="16EFFB03">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内墙面普通涂料粉刷；</w:t>
            </w:r>
          </w:p>
          <w:p w14:paraId="2140B2F0">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天棚为涂料粉刷，四周角线，普通照明灯；</w:t>
            </w:r>
          </w:p>
          <w:p w14:paraId="403AE55E">
            <w:pPr>
              <w:widowControl/>
              <w:spacing w:line="480" w:lineRule="exact"/>
              <w:jc w:val="left"/>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厨房楼地面地板砖，墙面部分瓷砖，普通吊顶，普通灶台；</w:t>
            </w:r>
          </w:p>
          <w:p w14:paraId="4AD5FF9D">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卫生间楼地面防滑砖，墙面部分瓷砖，普通吊顶，普通卫生洁具；</w:t>
            </w:r>
          </w:p>
          <w:p w14:paraId="6F99C326">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水电设备齐全。</w:t>
            </w:r>
          </w:p>
        </w:tc>
      </w:tr>
      <w:tr w14:paraId="7583D3A1">
        <w:tblPrEx>
          <w:tblCellMar>
            <w:top w:w="0" w:type="dxa"/>
            <w:left w:w="108" w:type="dxa"/>
            <w:bottom w:w="0" w:type="dxa"/>
            <w:right w:w="108" w:type="dxa"/>
          </w:tblCellMar>
        </w:tblPrEx>
        <w:trPr>
          <w:trHeight w:val="1267"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336B30E3">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四档</w:t>
            </w:r>
          </w:p>
        </w:tc>
        <w:tc>
          <w:tcPr>
            <w:tcW w:w="1617" w:type="dxa"/>
            <w:tcBorders>
              <w:top w:val="single" w:color="auto" w:sz="4" w:space="0"/>
              <w:left w:val="single" w:color="auto" w:sz="4" w:space="0"/>
              <w:bottom w:val="single" w:color="auto" w:sz="4" w:space="0"/>
              <w:right w:val="single" w:color="auto" w:sz="4" w:space="0"/>
            </w:tcBorders>
            <w:noWrap/>
            <w:vAlign w:val="center"/>
          </w:tcPr>
          <w:p w14:paraId="53681F74">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300</w:t>
            </w:r>
          </w:p>
        </w:tc>
        <w:tc>
          <w:tcPr>
            <w:tcW w:w="6472" w:type="dxa"/>
            <w:tcBorders>
              <w:top w:val="single" w:color="auto" w:sz="4" w:space="0"/>
              <w:left w:val="single" w:color="auto" w:sz="4" w:space="0"/>
              <w:bottom w:val="single" w:color="auto" w:sz="4" w:space="0"/>
              <w:right w:val="single" w:color="auto" w:sz="4" w:space="0"/>
            </w:tcBorders>
            <w:noWrap/>
            <w:vAlign w:val="center"/>
          </w:tcPr>
          <w:p w14:paraId="689D0A19">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外墙水泥砂浆勾缝；</w:t>
            </w:r>
          </w:p>
          <w:p w14:paraId="104B992E">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木窗；</w:t>
            </w:r>
          </w:p>
          <w:p w14:paraId="07AAEE88">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入户门为铁门，室内普通门；</w:t>
            </w:r>
          </w:p>
          <w:p w14:paraId="32A725CF">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楼梯普通缸砖或同档次石板材踏步；</w:t>
            </w:r>
          </w:p>
          <w:p w14:paraId="36A44D35">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楼地面为普通瓷砖；</w:t>
            </w:r>
          </w:p>
          <w:p w14:paraId="0BBFD890">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内墙面普通涂料粉刷；</w:t>
            </w:r>
          </w:p>
          <w:p w14:paraId="6E3454ED">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天棚为普通涂料粉刷，简易照明；</w:t>
            </w:r>
          </w:p>
          <w:p w14:paraId="3C5E8C83">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厨房楼地面普通瓷砖，墙面粉刷，简易灶台；</w:t>
            </w:r>
          </w:p>
          <w:p w14:paraId="7C5CC9A8">
            <w:pPr>
              <w:widowControl/>
              <w:spacing w:line="480" w:lineRule="exact"/>
              <w:jc w:val="left"/>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卫生间楼地面普通防滑砖，墙面部分瓷砖，简易卫生洁具；</w:t>
            </w:r>
          </w:p>
          <w:p w14:paraId="458C01E1">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水电设备齐全。</w:t>
            </w:r>
          </w:p>
        </w:tc>
      </w:tr>
      <w:tr w14:paraId="01FE0421">
        <w:tblPrEx>
          <w:tblCellMar>
            <w:top w:w="0" w:type="dxa"/>
            <w:left w:w="108" w:type="dxa"/>
            <w:bottom w:w="0" w:type="dxa"/>
            <w:right w:w="108" w:type="dxa"/>
          </w:tblCellMar>
        </w:tblPrEx>
        <w:trPr>
          <w:trHeight w:val="2312"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07600791">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五档</w:t>
            </w:r>
          </w:p>
        </w:tc>
        <w:tc>
          <w:tcPr>
            <w:tcW w:w="1617" w:type="dxa"/>
            <w:tcBorders>
              <w:top w:val="single" w:color="auto" w:sz="4" w:space="0"/>
              <w:left w:val="single" w:color="auto" w:sz="4" w:space="0"/>
              <w:bottom w:val="single" w:color="auto" w:sz="4" w:space="0"/>
              <w:right w:val="single" w:color="auto" w:sz="4" w:space="0"/>
            </w:tcBorders>
            <w:noWrap/>
            <w:vAlign w:val="center"/>
          </w:tcPr>
          <w:p w14:paraId="584D4EB2">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200</w:t>
            </w:r>
          </w:p>
        </w:tc>
        <w:tc>
          <w:tcPr>
            <w:tcW w:w="6472" w:type="dxa"/>
            <w:tcBorders>
              <w:top w:val="single" w:color="auto" w:sz="4" w:space="0"/>
              <w:left w:val="single" w:color="auto" w:sz="4" w:space="0"/>
              <w:bottom w:val="single" w:color="auto" w:sz="4" w:space="0"/>
              <w:right w:val="single" w:color="auto" w:sz="4" w:space="0"/>
            </w:tcBorders>
            <w:noWrap/>
            <w:vAlign w:val="center"/>
          </w:tcPr>
          <w:p w14:paraId="0A985182">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外墙水泥砂浆勾缝；</w:t>
            </w:r>
          </w:p>
          <w:p w14:paraId="76302266">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木窗；</w:t>
            </w:r>
          </w:p>
          <w:p w14:paraId="67534D7B">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入户门为简易铁门、室内简易门；</w:t>
            </w:r>
          </w:p>
          <w:p w14:paraId="3A5FFCE3">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楼地面为普通瓷砖或斗底砖；</w:t>
            </w:r>
          </w:p>
          <w:p w14:paraId="16DC7D1E">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内墙面及天棚简单粉刷或部分粉刷；</w:t>
            </w:r>
          </w:p>
          <w:p w14:paraId="0161BAC3">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厨房简易灶台，卫生间简易洁具；</w:t>
            </w:r>
          </w:p>
          <w:p w14:paraId="01148F80">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简单水卫电照。</w:t>
            </w:r>
          </w:p>
        </w:tc>
      </w:tr>
      <w:tr w14:paraId="694D24A4">
        <w:tblPrEx>
          <w:tblCellMar>
            <w:top w:w="0" w:type="dxa"/>
            <w:left w:w="108" w:type="dxa"/>
            <w:bottom w:w="0" w:type="dxa"/>
            <w:right w:w="108" w:type="dxa"/>
          </w:tblCellMar>
        </w:tblPrEx>
        <w:trPr>
          <w:trHeight w:val="1234"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56A5337E">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六档</w:t>
            </w:r>
          </w:p>
        </w:tc>
        <w:tc>
          <w:tcPr>
            <w:tcW w:w="1617" w:type="dxa"/>
            <w:tcBorders>
              <w:top w:val="single" w:color="auto" w:sz="4" w:space="0"/>
              <w:left w:val="single" w:color="auto" w:sz="4" w:space="0"/>
              <w:bottom w:val="single" w:color="auto" w:sz="4" w:space="0"/>
              <w:right w:val="single" w:color="auto" w:sz="4" w:space="0"/>
            </w:tcBorders>
            <w:noWrap/>
            <w:vAlign w:val="center"/>
          </w:tcPr>
          <w:p w14:paraId="5E2887AD">
            <w:pPr>
              <w:widowControl/>
              <w:spacing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0</w:t>
            </w:r>
          </w:p>
        </w:tc>
        <w:tc>
          <w:tcPr>
            <w:tcW w:w="6472" w:type="dxa"/>
            <w:tcBorders>
              <w:top w:val="single" w:color="auto" w:sz="4" w:space="0"/>
              <w:left w:val="single" w:color="auto" w:sz="4" w:space="0"/>
              <w:bottom w:val="single" w:color="auto" w:sz="4" w:space="0"/>
              <w:right w:val="single" w:color="auto" w:sz="4" w:space="0"/>
            </w:tcBorders>
            <w:noWrap/>
            <w:vAlign w:val="center"/>
          </w:tcPr>
          <w:p w14:paraId="4C877B15">
            <w:pPr>
              <w:widowControl/>
              <w:spacing w:line="52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毛坯房</w:t>
            </w:r>
          </w:p>
        </w:tc>
      </w:tr>
      <w:tr w14:paraId="55ABE01B">
        <w:tblPrEx>
          <w:tblCellMar>
            <w:top w:w="0" w:type="dxa"/>
            <w:left w:w="108" w:type="dxa"/>
            <w:bottom w:w="0" w:type="dxa"/>
            <w:right w:w="108" w:type="dxa"/>
          </w:tblCellMar>
        </w:tblPrEx>
        <w:trPr>
          <w:trHeight w:val="1427" w:hRule="atLeast"/>
          <w:jc w:val="center"/>
        </w:trPr>
        <w:tc>
          <w:tcPr>
            <w:tcW w:w="9095" w:type="dxa"/>
            <w:gridSpan w:val="3"/>
            <w:tcBorders>
              <w:top w:val="single" w:color="auto" w:sz="4" w:space="0"/>
              <w:left w:val="single" w:color="auto" w:sz="4" w:space="0"/>
              <w:bottom w:val="single" w:color="auto" w:sz="4" w:space="0"/>
              <w:right w:val="single" w:color="000000" w:sz="4" w:space="0"/>
            </w:tcBorders>
            <w:noWrap/>
            <w:vAlign w:val="center"/>
          </w:tcPr>
          <w:p w14:paraId="19184456">
            <w:pPr>
              <w:widowControl/>
              <w:spacing w:line="52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备注：</w:t>
            </w:r>
          </w:p>
          <w:p w14:paraId="07C6F83C">
            <w:pPr>
              <w:widowControl/>
              <w:spacing w:line="520" w:lineRule="exact"/>
              <w:ind w:firstLine="616" w:firstLineChars="200"/>
              <w:jc w:val="left"/>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1.区分装修档次应根据材料档次、做工精细度等因素综合判断。</w:t>
            </w:r>
          </w:p>
          <w:p w14:paraId="6F6E8309">
            <w:pPr>
              <w:widowControl/>
              <w:spacing w:line="520" w:lineRule="exact"/>
              <w:ind w:firstLine="61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6"/>
                <w:kern w:val="0"/>
                <w:sz w:val="32"/>
                <w:szCs w:val="32"/>
              </w:rPr>
              <w:t>2.选择全部货币补偿方式的，装修价值可享受20%货币补偿方式奖励。选择分户评估的，不再享受奖励。</w:t>
            </w:r>
          </w:p>
        </w:tc>
      </w:tr>
    </w:tbl>
    <w:p w14:paraId="7FF362E2">
      <w:pPr>
        <w:spacing w:line="579" w:lineRule="exact"/>
        <w:rPr>
          <w:rFonts w:hint="eastAsia" w:ascii="黑体" w:hAnsi="黑体" w:eastAsia="黑体"/>
          <w:color w:val="auto"/>
          <w:sz w:val="32"/>
          <w:szCs w:val="32"/>
        </w:rPr>
        <w:sectPr>
          <w:pgSz w:w="11906" w:h="16838"/>
          <w:pgMar w:top="2098" w:right="1474" w:bottom="1985" w:left="1588" w:header="851" w:footer="992" w:gutter="0"/>
          <w:pgNumType w:fmt="decimal"/>
          <w:cols w:space="720" w:num="1"/>
          <w:docGrid w:type="lines" w:linePitch="312" w:charSpace="0"/>
        </w:sectPr>
      </w:pPr>
    </w:p>
    <w:p w14:paraId="4995432E">
      <w:pPr>
        <w:spacing w:line="579" w:lineRule="exact"/>
        <w:rPr>
          <w:rFonts w:hint="eastAsia" w:ascii="黑体" w:hAnsi="黑体" w:eastAsia="黑体"/>
          <w:color w:val="auto"/>
          <w:sz w:val="32"/>
          <w:szCs w:val="32"/>
        </w:rPr>
      </w:pPr>
      <w:r>
        <w:rPr>
          <w:rFonts w:hint="eastAsia" w:ascii="黑体" w:hAnsi="黑体" w:eastAsia="黑体"/>
          <w:color w:val="auto"/>
          <w:sz w:val="32"/>
          <w:szCs w:val="32"/>
        </w:rPr>
        <w:t>附件七</w:t>
      </w:r>
    </w:p>
    <w:p w14:paraId="11ECD65D">
      <w:pPr>
        <w:pStyle w:val="3"/>
        <w:rPr>
          <w:rFonts w:hint="eastAsia" w:ascii="黑体" w:hAnsi="黑体" w:eastAsia="黑体" w:cs="黑体"/>
          <w:color w:val="auto"/>
          <w:sz w:val="32"/>
          <w:szCs w:val="32"/>
        </w:rPr>
      </w:pPr>
    </w:p>
    <w:p w14:paraId="5501CF07">
      <w:pPr>
        <w:spacing w:line="579" w:lineRule="exact"/>
        <w:jc w:val="center"/>
        <w:rPr>
          <w:rFonts w:hint="eastAsia" w:ascii="Arial Unicode MS" w:hAnsi="Arial Unicode MS" w:eastAsia="Arial Unicode MS" w:cs="Arial Unicode MS"/>
          <w:bCs/>
          <w:color w:val="auto"/>
          <w:sz w:val="44"/>
          <w:szCs w:val="44"/>
        </w:rPr>
      </w:pPr>
      <w:r>
        <w:rPr>
          <w:rFonts w:hint="eastAsia" w:ascii="Arial Unicode MS" w:hAnsi="Arial Unicode MS" w:eastAsia="Arial Unicode MS" w:cs="Arial Unicode MS"/>
          <w:bCs/>
          <w:color w:val="auto"/>
          <w:sz w:val="44"/>
          <w:szCs w:val="44"/>
        </w:rPr>
        <w:t>其他附属物项目补偿单价表</w:t>
      </w:r>
    </w:p>
    <w:p w14:paraId="6DF52FAD">
      <w:pPr>
        <w:spacing w:line="579" w:lineRule="exact"/>
        <w:jc w:val="center"/>
        <w:rPr>
          <w:rFonts w:hint="eastAsia" w:ascii="仿宋" w:hAnsi="仿宋" w:eastAsia="仿宋" w:cs="仿宋"/>
          <w:bCs/>
          <w:color w:val="auto"/>
          <w:sz w:val="32"/>
          <w:szCs w:val="32"/>
        </w:rPr>
      </w:pPr>
    </w:p>
    <w:tbl>
      <w:tblPr>
        <w:tblStyle w:val="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1426"/>
        <w:gridCol w:w="1188"/>
        <w:gridCol w:w="1481"/>
        <w:gridCol w:w="3977"/>
      </w:tblGrid>
      <w:tr w14:paraId="6E4E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exact"/>
          <w:jc w:val="center"/>
        </w:trPr>
        <w:tc>
          <w:tcPr>
            <w:tcW w:w="9040" w:type="dxa"/>
            <w:gridSpan w:val="5"/>
            <w:noWrap/>
            <w:vAlign w:val="center"/>
          </w:tcPr>
          <w:p w14:paraId="3B3EA7B6">
            <w:pPr>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一、房屋附属物</w:t>
            </w:r>
          </w:p>
        </w:tc>
      </w:tr>
      <w:tr w14:paraId="5BFAF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exact"/>
          <w:jc w:val="center"/>
        </w:trPr>
        <w:tc>
          <w:tcPr>
            <w:tcW w:w="968" w:type="dxa"/>
            <w:noWrap/>
            <w:vAlign w:val="center"/>
          </w:tcPr>
          <w:p w14:paraId="26FBF6E4">
            <w:pPr>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项目</w:t>
            </w:r>
          </w:p>
        </w:tc>
        <w:tc>
          <w:tcPr>
            <w:tcW w:w="1426" w:type="dxa"/>
            <w:noWrap/>
            <w:vAlign w:val="center"/>
          </w:tcPr>
          <w:p w14:paraId="4FC37AFB">
            <w:pPr>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种类</w:t>
            </w:r>
          </w:p>
        </w:tc>
        <w:tc>
          <w:tcPr>
            <w:tcW w:w="1188" w:type="dxa"/>
            <w:noWrap/>
            <w:vAlign w:val="center"/>
          </w:tcPr>
          <w:p w14:paraId="6E0B8897">
            <w:pPr>
              <w:ind w:left="180" w:hanging="180" w:hangingChars="56"/>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计算</w:t>
            </w:r>
          </w:p>
          <w:p w14:paraId="502A7D22">
            <w:pPr>
              <w:ind w:left="180" w:hanging="180" w:hangingChars="56"/>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单位</w:t>
            </w:r>
          </w:p>
        </w:tc>
        <w:tc>
          <w:tcPr>
            <w:tcW w:w="1481" w:type="dxa"/>
            <w:noWrap/>
            <w:vAlign w:val="center"/>
          </w:tcPr>
          <w:p w14:paraId="7A62A3C4">
            <w:pPr>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单价（元）</w:t>
            </w:r>
          </w:p>
        </w:tc>
        <w:tc>
          <w:tcPr>
            <w:tcW w:w="3977" w:type="dxa"/>
            <w:noWrap/>
            <w:vAlign w:val="center"/>
          </w:tcPr>
          <w:p w14:paraId="171AA02D">
            <w:pPr>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说明</w:t>
            </w:r>
          </w:p>
        </w:tc>
      </w:tr>
      <w:tr w14:paraId="7C0F1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restart"/>
            <w:noWrap/>
            <w:vAlign w:val="center"/>
          </w:tcPr>
          <w:p w14:paraId="4371032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井</w:t>
            </w:r>
          </w:p>
        </w:tc>
        <w:tc>
          <w:tcPr>
            <w:tcW w:w="1426" w:type="dxa"/>
            <w:noWrap/>
            <w:vAlign w:val="center"/>
          </w:tcPr>
          <w:p w14:paraId="081C106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条石</w:t>
            </w:r>
          </w:p>
        </w:tc>
        <w:tc>
          <w:tcPr>
            <w:tcW w:w="1188" w:type="dxa"/>
            <w:noWrap/>
            <w:vAlign w:val="center"/>
          </w:tcPr>
          <w:p w14:paraId="57F120B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131B023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250-300</w:t>
            </w:r>
          </w:p>
        </w:tc>
        <w:tc>
          <w:tcPr>
            <w:tcW w:w="3977" w:type="dxa"/>
            <w:noWrap/>
            <w:vAlign w:val="center"/>
          </w:tcPr>
          <w:p w14:paraId="7BA4506F">
            <w:pPr>
              <w:jc w:val="center"/>
              <w:rPr>
                <w:rStyle w:val="8"/>
                <w:rFonts w:hint="eastAsia" w:ascii="仿宋_GB2312" w:hAnsi="仿宋_GB2312" w:eastAsia="仿宋_GB2312" w:cs="仿宋_GB2312"/>
                <w:color w:val="auto"/>
                <w:sz w:val="32"/>
                <w:szCs w:val="32"/>
              </w:rPr>
            </w:pPr>
          </w:p>
        </w:tc>
      </w:tr>
      <w:tr w14:paraId="0BE3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485DD6BA">
            <w:pPr>
              <w:jc w:val="center"/>
              <w:rPr>
                <w:rStyle w:val="8"/>
                <w:rFonts w:hint="eastAsia" w:ascii="仿宋_GB2312" w:hAnsi="仿宋_GB2312" w:eastAsia="仿宋_GB2312" w:cs="仿宋_GB2312"/>
                <w:color w:val="auto"/>
                <w:sz w:val="32"/>
                <w:szCs w:val="32"/>
              </w:rPr>
            </w:pPr>
          </w:p>
        </w:tc>
        <w:tc>
          <w:tcPr>
            <w:tcW w:w="1426" w:type="dxa"/>
            <w:noWrap/>
            <w:vAlign w:val="center"/>
          </w:tcPr>
          <w:p w14:paraId="22E239F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w:t>
            </w:r>
          </w:p>
        </w:tc>
        <w:tc>
          <w:tcPr>
            <w:tcW w:w="1188" w:type="dxa"/>
            <w:noWrap/>
            <w:vAlign w:val="center"/>
          </w:tcPr>
          <w:p w14:paraId="383F060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7AC46A0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200-250</w:t>
            </w:r>
          </w:p>
        </w:tc>
        <w:tc>
          <w:tcPr>
            <w:tcW w:w="3977" w:type="dxa"/>
            <w:noWrap/>
            <w:vAlign w:val="center"/>
          </w:tcPr>
          <w:p w14:paraId="18FF9002">
            <w:pPr>
              <w:jc w:val="center"/>
              <w:rPr>
                <w:rStyle w:val="8"/>
                <w:rFonts w:hint="eastAsia" w:ascii="仿宋_GB2312" w:hAnsi="仿宋_GB2312" w:eastAsia="仿宋_GB2312" w:cs="仿宋_GB2312"/>
                <w:color w:val="auto"/>
                <w:sz w:val="32"/>
                <w:szCs w:val="32"/>
              </w:rPr>
            </w:pPr>
          </w:p>
        </w:tc>
      </w:tr>
      <w:tr w14:paraId="7794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0AE33722">
            <w:pPr>
              <w:jc w:val="center"/>
              <w:rPr>
                <w:rStyle w:val="8"/>
                <w:rFonts w:hint="eastAsia" w:ascii="仿宋_GB2312" w:hAnsi="仿宋_GB2312" w:eastAsia="仿宋_GB2312" w:cs="仿宋_GB2312"/>
                <w:color w:val="auto"/>
                <w:sz w:val="32"/>
                <w:szCs w:val="32"/>
              </w:rPr>
            </w:pPr>
          </w:p>
        </w:tc>
        <w:tc>
          <w:tcPr>
            <w:tcW w:w="1426" w:type="dxa"/>
            <w:noWrap/>
            <w:vAlign w:val="center"/>
          </w:tcPr>
          <w:p w14:paraId="384BACD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乱石</w:t>
            </w:r>
          </w:p>
        </w:tc>
        <w:tc>
          <w:tcPr>
            <w:tcW w:w="1188" w:type="dxa"/>
            <w:noWrap/>
            <w:vAlign w:val="center"/>
          </w:tcPr>
          <w:p w14:paraId="5D7BFC5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0C08E20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180-250</w:t>
            </w:r>
          </w:p>
        </w:tc>
        <w:tc>
          <w:tcPr>
            <w:tcW w:w="3977" w:type="dxa"/>
            <w:noWrap/>
            <w:vAlign w:val="center"/>
          </w:tcPr>
          <w:p w14:paraId="1070C733">
            <w:pPr>
              <w:jc w:val="center"/>
              <w:rPr>
                <w:rStyle w:val="8"/>
                <w:rFonts w:hint="eastAsia" w:ascii="仿宋_GB2312" w:hAnsi="仿宋_GB2312" w:eastAsia="仿宋_GB2312" w:cs="仿宋_GB2312"/>
                <w:color w:val="auto"/>
                <w:sz w:val="32"/>
                <w:szCs w:val="32"/>
              </w:rPr>
            </w:pPr>
          </w:p>
        </w:tc>
      </w:tr>
      <w:tr w14:paraId="7B284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AE85D3E">
            <w:pPr>
              <w:jc w:val="center"/>
              <w:rPr>
                <w:rStyle w:val="8"/>
                <w:rFonts w:hint="eastAsia" w:ascii="仿宋_GB2312" w:hAnsi="仿宋_GB2312" w:eastAsia="仿宋_GB2312" w:cs="仿宋_GB2312"/>
                <w:color w:val="auto"/>
                <w:sz w:val="32"/>
                <w:szCs w:val="32"/>
              </w:rPr>
            </w:pPr>
          </w:p>
        </w:tc>
        <w:tc>
          <w:tcPr>
            <w:tcW w:w="1426" w:type="dxa"/>
            <w:noWrap/>
            <w:vAlign w:val="center"/>
          </w:tcPr>
          <w:p w14:paraId="76A4690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土井</w:t>
            </w:r>
          </w:p>
        </w:tc>
        <w:tc>
          <w:tcPr>
            <w:tcW w:w="1188" w:type="dxa"/>
            <w:noWrap/>
            <w:vAlign w:val="center"/>
          </w:tcPr>
          <w:p w14:paraId="74ED9F0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602277B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100-150</w:t>
            </w:r>
          </w:p>
        </w:tc>
        <w:tc>
          <w:tcPr>
            <w:tcW w:w="3977" w:type="dxa"/>
            <w:noWrap/>
            <w:vAlign w:val="center"/>
          </w:tcPr>
          <w:p w14:paraId="63EFD39F">
            <w:pPr>
              <w:jc w:val="center"/>
              <w:rPr>
                <w:rStyle w:val="8"/>
                <w:rFonts w:hint="eastAsia" w:ascii="仿宋_GB2312" w:hAnsi="仿宋_GB2312" w:eastAsia="仿宋_GB2312" w:cs="仿宋_GB2312"/>
                <w:color w:val="auto"/>
                <w:sz w:val="32"/>
                <w:szCs w:val="32"/>
              </w:rPr>
            </w:pPr>
          </w:p>
        </w:tc>
      </w:tr>
      <w:tr w14:paraId="339BD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74B9C205">
            <w:pPr>
              <w:jc w:val="center"/>
              <w:rPr>
                <w:rStyle w:val="8"/>
                <w:rFonts w:hint="eastAsia" w:ascii="仿宋_GB2312" w:hAnsi="仿宋_GB2312" w:eastAsia="仿宋_GB2312" w:cs="仿宋_GB2312"/>
                <w:color w:val="auto"/>
                <w:sz w:val="32"/>
                <w:szCs w:val="32"/>
              </w:rPr>
            </w:pPr>
          </w:p>
        </w:tc>
        <w:tc>
          <w:tcPr>
            <w:tcW w:w="1426" w:type="dxa"/>
            <w:noWrap/>
            <w:vAlign w:val="center"/>
          </w:tcPr>
          <w:p w14:paraId="3F56BA0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水泥墙</w:t>
            </w:r>
          </w:p>
        </w:tc>
        <w:tc>
          <w:tcPr>
            <w:tcW w:w="1188" w:type="dxa"/>
            <w:noWrap/>
            <w:vAlign w:val="center"/>
          </w:tcPr>
          <w:p w14:paraId="2B8812C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1D985C6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150-200</w:t>
            </w:r>
          </w:p>
        </w:tc>
        <w:tc>
          <w:tcPr>
            <w:tcW w:w="3977" w:type="dxa"/>
            <w:noWrap/>
            <w:vAlign w:val="center"/>
          </w:tcPr>
          <w:p w14:paraId="150FC82A">
            <w:pPr>
              <w:jc w:val="center"/>
              <w:rPr>
                <w:rStyle w:val="8"/>
                <w:rFonts w:hint="eastAsia" w:ascii="仿宋_GB2312" w:hAnsi="仿宋_GB2312" w:eastAsia="仿宋_GB2312" w:cs="仿宋_GB2312"/>
                <w:color w:val="auto"/>
                <w:sz w:val="32"/>
                <w:szCs w:val="32"/>
              </w:rPr>
            </w:pPr>
          </w:p>
        </w:tc>
      </w:tr>
      <w:tr w14:paraId="6FC7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jc w:val="center"/>
        </w:trPr>
        <w:tc>
          <w:tcPr>
            <w:tcW w:w="968" w:type="dxa"/>
            <w:vMerge w:val="continue"/>
            <w:noWrap/>
            <w:vAlign w:val="center"/>
          </w:tcPr>
          <w:p w14:paraId="09701CDE">
            <w:pPr>
              <w:jc w:val="center"/>
              <w:rPr>
                <w:rStyle w:val="8"/>
                <w:rFonts w:hint="eastAsia" w:ascii="仿宋_GB2312" w:hAnsi="仿宋_GB2312" w:eastAsia="仿宋_GB2312" w:cs="仿宋_GB2312"/>
                <w:color w:val="auto"/>
                <w:sz w:val="32"/>
                <w:szCs w:val="32"/>
              </w:rPr>
            </w:pPr>
          </w:p>
        </w:tc>
        <w:tc>
          <w:tcPr>
            <w:tcW w:w="1426" w:type="dxa"/>
            <w:noWrap/>
            <w:vAlign w:val="center"/>
          </w:tcPr>
          <w:p w14:paraId="550A922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民用机井</w:t>
            </w:r>
          </w:p>
        </w:tc>
        <w:tc>
          <w:tcPr>
            <w:tcW w:w="1188" w:type="dxa"/>
            <w:noWrap/>
            <w:vAlign w:val="center"/>
          </w:tcPr>
          <w:p w14:paraId="62FE631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米</w:t>
            </w:r>
          </w:p>
        </w:tc>
        <w:tc>
          <w:tcPr>
            <w:tcW w:w="1481" w:type="dxa"/>
            <w:noWrap/>
            <w:vAlign w:val="center"/>
          </w:tcPr>
          <w:p w14:paraId="0457770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180</w:t>
            </w:r>
          </w:p>
        </w:tc>
        <w:tc>
          <w:tcPr>
            <w:tcW w:w="3977" w:type="dxa"/>
            <w:noWrap/>
            <w:vAlign w:val="center"/>
          </w:tcPr>
          <w:p w14:paraId="5BB492A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根据实际深度计算</w:t>
            </w:r>
          </w:p>
        </w:tc>
      </w:tr>
      <w:tr w14:paraId="7C98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jc w:val="center"/>
        </w:trPr>
        <w:tc>
          <w:tcPr>
            <w:tcW w:w="968" w:type="dxa"/>
            <w:vMerge w:val="continue"/>
            <w:noWrap/>
            <w:vAlign w:val="center"/>
          </w:tcPr>
          <w:p w14:paraId="4ECD65E7">
            <w:pPr>
              <w:jc w:val="center"/>
              <w:rPr>
                <w:rStyle w:val="8"/>
                <w:rFonts w:hint="eastAsia" w:ascii="仿宋_GB2312" w:hAnsi="仿宋_GB2312" w:eastAsia="仿宋_GB2312" w:cs="仿宋_GB2312"/>
                <w:color w:val="auto"/>
                <w:sz w:val="32"/>
                <w:szCs w:val="32"/>
              </w:rPr>
            </w:pPr>
          </w:p>
        </w:tc>
        <w:tc>
          <w:tcPr>
            <w:tcW w:w="1426" w:type="dxa"/>
            <w:noWrap/>
            <w:vAlign w:val="center"/>
          </w:tcPr>
          <w:p w14:paraId="145A434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农田灌溉用机井</w:t>
            </w:r>
          </w:p>
        </w:tc>
        <w:tc>
          <w:tcPr>
            <w:tcW w:w="1188" w:type="dxa"/>
            <w:noWrap/>
            <w:vAlign w:val="center"/>
          </w:tcPr>
          <w:p w14:paraId="170CB93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6DFFE69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5000-10000</w:t>
            </w:r>
          </w:p>
        </w:tc>
        <w:tc>
          <w:tcPr>
            <w:tcW w:w="3977" w:type="dxa"/>
            <w:noWrap/>
            <w:vAlign w:val="center"/>
          </w:tcPr>
          <w:p w14:paraId="6ABA530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指口径在8米以上的</w:t>
            </w:r>
          </w:p>
        </w:tc>
      </w:tr>
      <w:tr w14:paraId="1FD40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5D0A32E5">
            <w:pPr>
              <w:jc w:val="center"/>
              <w:rPr>
                <w:rStyle w:val="8"/>
                <w:rFonts w:hint="eastAsia" w:ascii="仿宋_GB2312" w:hAnsi="仿宋_GB2312" w:eastAsia="仿宋_GB2312" w:cs="仿宋_GB2312"/>
                <w:color w:val="auto"/>
                <w:sz w:val="32"/>
                <w:szCs w:val="32"/>
              </w:rPr>
            </w:pPr>
          </w:p>
        </w:tc>
        <w:tc>
          <w:tcPr>
            <w:tcW w:w="1426" w:type="dxa"/>
            <w:noWrap/>
            <w:vAlign w:val="center"/>
          </w:tcPr>
          <w:p w14:paraId="098A0E9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废井</w:t>
            </w:r>
          </w:p>
        </w:tc>
        <w:tc>
          <w:tcPr>
            <w:tcW w:w="1188" w:type="dxa"/>
            <w:noWrap/>
            <w:vAlign w:val="center"/>
          </w:tcPr>
          <w:p w14:paraId="3C5E5A8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口</w:t>
            </w:r>
          </w:p>
        </w:tc>
        <w:tc>
          <w:tcPr>
            <w:tcW w:w="1481" w:type="dxa"/>
            <w:noWrap/>
            <w:vAlign w:val="center"/>
          </w:tcPr>
          <w:p w14:paraId="38A3EA2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200-500</w:t>
            </w:r>
          </w:p>
        </w:tc>
        <w:tc>
          <w:tcPr>
            <w:tcW w:w="3977" w:type="dxa"/>
            <w:noWrap/>
            <w:vAlign w:val="center"/>
          </w:tcPr>
          <w:p w14:paraId="63013B98">
            <w:pPr>
              <w:jc w:val="center"/>
              <w:rPr>
                <w:rStyle w:val="8"/>
                <w:rFonts w:hint="eastAsia" w:ascii="仿宋_GB2312" w:hAnsi="仿宋_GB2312" w:eastAsia="仿宋_GB2312" w:cs="仿宋_GB2312"/>
                <w:color w:val="auto"/>
                <w:sz w:val="32"/>
                <w:szCs w:val="32"/>
              </w:rPr>
            </w:pPr>
          </w:p>
        </w:tc>
      </w:tr>
      <w:tr w14:paraId="708E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restart"/>
            <w:noWrap/>
            <w:vAlign w:val="center"/>
          </w:tcPr>
          <w:p w14:paraId="39FEEF2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门</w:t>
            </w:r>
          </w:p>
        </w:tc>
        <w:tc>
          <w:tcPr>
            <w:tcW w:w="1426" w:type="dxa"/>
            <w:noWrap/>
            <w:vAlign w:val="center"/>
          </w:tcPr>
          <w:p w14:paraId="3E5A953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电动门</w:t>
            </w:r>
          </w:p>
        </w:tc>
        <w:tc>
          <w:tcPr>
            <w:tcW w:w="1188" w:type="dxa"/>
            <w:noWrap/>
            <w:vAlign w:val="center"/>
          </w:tcPr>
          <w:p w14:paraId="45E3CD4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0D2804B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600</w:t>
            </w:r>
          </w:p>
        </w:tc>
        <w:tc>
          <w:tcPr>
            <w:tcW w:w="3977" w:type="dxa"/>
            <w:vMerge w:val="restart"/>
            <w:noWrap/>
            <w:vAlign w:val="center"/>
          </w:tcPr>
          <w:p w14:paraId="11CDCFE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室外围墙全封闭，其中电机每台补偿1200元</w:t>
            </w:r>
          </w:p>
        </w:tc>
      </w:tr>
      <w:tr w14:paraId="0E00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5C507958">
            <w:pPr>
              <w:jc w:val="center"/>
              <w:rPr>
                <w:rStyle w:val="8"/>
                <w:rFonts w:hint="eastAsia" w:ascii="仿宋_GB2312" w:hAnsi="仿宋_GB2312" w:eastAsia="仿宋_GB2312" w:cs="仿宋_GB2312"/>
                <w:color w:val="auto"/>
                <w:sz w:val="32"/>
                <w:szCs w:val="32"/>
              </w:rPr>
            </w:pPr>
          </w:p>
        </w:tc>
        <w:tc>
          <w:tcPr>
            <w:tcW w:w="1426" w:type="dxa"/>
            <w:noWrap/>
            <w:vAlign w:val="center"/>
          </w:tcPr>
          <w:p w14:paraId="33CF159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不锈钢门</w:t>
            </w:r>
          </w:p>
        </w:tc>
        <w:tc>
          <w:tcPr>
            <w:tcW w:w="1188" w:type="dxa"/>
            <w:noWrap/>
            <w:vAlign w:val="center"/>
          </w:tcPr>
          <w:p w14:paraId="4BBB94D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2BF3989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600</w:t>
            </w:r>
          </w:p>
        </w:tc>
        <w:tc>
          <w:tcPr>
            <w:tcW w:w="3977" w:type="dxa"/>
            <w:vMerge w:val="continue"/>
            <w:noWrap/>
            <w:vAlign w:val="center"/>
          </w:tcPr>
          <w:p w14:paraId="6AB7352E">
            <w:pPr>
              <w:jc w:val="center"/>
              <w:rPr>
                <w:rStyle w:val="8"/>
                <w:rFonts w:hint="eastAsia" w:ascii="仿宋_GB2312" w:hAnsi="仿宋_GB2312" w:eastAsia="仿宋_GB2312" w:cs="仿宋_GB2312"/>
                <w:color w:val="auto"/>
                <w:sz w:val="32"/>
                <w:szCs w:val="32"/>
              </w:rPr>
            </w:pPr>
          </w:p>
        </w:tc>
      </w:tr>
      <w:tr w14:paraId="649D3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D64E460">
            <w:pPr>
              <w:jc w:val="center"/>
              <w:rPr>
                <w:rStyle w:val="8"/>
                <w:rFonts w:hint="eastAsia" w:ascii="仿宋_GB2312" w:hAnsi="仿宋_GB2312" w:eastAsia="仿宋_GB2312" w:cs="仿宋_GB2312"/>
                <w:color w:val="auto"/>
                <w:sz w:val="32"/>
                <w:szCs w:val="32"/>
              </w:rPr>
            </w:pPr>
          </w:p>
        </w:tc>
        <w:tc>
          <w:tcPr>
            <w:tcW w:w="1426" w:type="dxa"/>
            <w:noWrap/>
            <w:vAlign w:val="center"/>
          </w:tcPr>
          <w:p w14:paraId="6433F66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镀锌板门</w:t>
            </w:r>
          </w:p>
        </w:tc>
        <w:tc>
          <w:tcPr>
            <w:tcW w:w="1188" w:type="dxa"/>
            <w:noWrap/>
            <w:vAlign w:val="center"/>
          </w:tcPr>
          <w:p w14:paraId="2942936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023598B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260</w:t>
            </w:r>
          </w:p>
        </w:tc>
        <w:tc>
          <w:tcPr>
            <w:tcW w:w="3977" w:type="dxa"/>
            <w:vMerge w:val="continue"/>
            <w:noWrap/>
            <w:vAlign w:val="center"/>
          </w:tcPr>
          <w:p w14:paraId="66F39AE4">
            <w:pPr>
              <w:jc w:val="center"/>
              <w:rPr>
                <w:rStyle w:val="8"/>
                <w:rFonts w:hint="eastAsia" w:ascii="仿宋_GB2312" w:hAnsi="仿宋_GB2312" w:eastAsia="仿宋_GB2312" w:cs="仿宋_GB2312"/>
                <w:color w:val="auto"/>
                <w:sz w:val="32"/>
                <w:szCs w:val="32"/>
              </w:rPr>
            </w:pPr>
          </w:p>
        </w:tc>
      </w:tr>
      <w:tr w14:paraId="35232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restart"/>
            <w:noWrap/>
            <w:vAlign w:val="center"/>
          </w:tcPr>
          <w:p w14:paraId="7E94350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围墙</w:t>
            </w:r>
          </w:p>
        </w:tc>
        <w:tc>
          <w:tcPr>
            <w:tcW w:w="1426" w:type="dxa"/>
            <w:noWrap/>
            <w:vAlign w:val="center"/>
          </w:tcPr>
          <w:p w14:paraId="15DD17A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土</w:t>
            </w:r>
          </w:p>
        </w:tc>
        <w:tc>
          <w:tcPr>
            <w:tcW w:w="1188" w:type="dxa"/>
            <w:noWrap/>
            <w:vAlign w:val="center"/>
          </w:tcPr>
          <w:p w14:paraId="61E397A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60CBAC5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25-35</w:t>
            </w:r>
          </w:p>
        </w:tc>
        <w:tc>
          <w:tcPr>
            <w:tcW w:w="3977" w:type="dxa"/>
            <w:noWrap/>
            <w:vAlign w:val="center"/>
          </w:tcPr>
          <w:p w14:paraId="1DB14745">
            <w:pPr>
              <w:jc w:val="center"/>
              <w:rPr>
                <w:rStyle w:val="8"/>
                <w:rFonts w:hint="eastAsia" w:ascii="仿宋_GB2312" w:hAnsi="仿宋_GB2312" w:eastAsia="仿宋_GB2312" w:cs="仿宋_GB2312"/>
                <w:color w:val="auto"/>
                <w:sz w:val="32"/>
                <w:szCs w:val="32"/>
              </w:rPr>
            </w:pPr>
          </w:p>
        </w:tc>
      </w:tr>
      <w:tr w14:paraId="571A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3" w:hRule="exact"/>
          <w:jc w:val="center"/>
        </w:trPr>
        <w:tc>
          <w:tcPr>
            <w:tcW w:w="968" w:type="dxa"/>
            <w:vMerge w:val="continue"/>
            <w:noWrap/>
            <w:vAlign w:val="center"/>
          </w:tcPr>
          <w:p w14:paraId="60C3FBA3">
            <w:pPr>
              <w:jc w:val="center"/>
              <w:rPr>
                <w:rStyle w:val="8"/>
                <w:rFonts w:hint="eastAsia" w:ascii="仿宋_GB2312" w:hAnsi="仿宋_GB2312" w:eastAsia="仿宋_GB2312" w:cs="仿宋_GB2312"/>
                <w:color w:val="auto"/>
                <w:sz w:val="32"/>
                <w:szCs w:val="32"/>
              </w:rPr>
            </w:pPr>
          </w:p>
        </w:tc>
        <w:tc>
          <w:tcPr>
            <w:tcW w:w="1426" w:type="dxa"/>
            <w:noWrap/>
            <w:vAlign w:val="center"/>
          </w:tcPr>
          <w:p w14:paraId="37C6F21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砖石混</w:t>
            </w:r>
          </w:p>
        </w:tc>
        <w:tc>
          <w:tcPr>
            <w:tcW w:w="1188" w:type="dxa"/>
            <w:noWrap/>
            <w:vAlign w:val="center"/>
          </w:tcPr>
          <w:p w14:paraId="314E3BC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7434196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80</w:t>
            </w:r>
          </w:p>
        </w:tc>
        <w:tc>
          <w:tcPr>
            <w:tcW w:w="3977" w:type="dxa"/>
            <w:noWrap/>
            <w:vAlign w:val="center"/>
          </w:tcPr>
          <w:p w14:paraId="2D2CECCA">
            <w:pPr>
              <w:jc w:val="center"/>
              <w:rPr>
                <w:rStyle w:val="8"/>
                <w:rFonts w:hint="eastAsia" w:ascii="仿宋_GB2312" w:hAnsi="仿宋_GB2312" w:eastAsia="仿宋_GB2312" w:cs="仿宋_GB2312"/>
                <w:color w:val="auto"/>
                <w:sz w:val="32"/>
                <w:szCs w:val="32"/>
              </w:rPr>
            </w:pPr>
          </w:p>
        </w:tc>
      </w:tr>
      <w:tr w14:paraId="6E9B3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53709C45">
            <w:pPr>
              <w:jc w:val="center"/>
              <w:rPr>
                <w:rStyle w:val="8"/>
                <w:rFonts w:hint="eastAsia" w:ascii="仿宋_GB2312" w:hAnsi="仿宋_GB2312" w:eastAsia="仿宋_GB2312" w:cs="仿宋_GB2312"/>
                <w:color w:val="auto"/>
                <w:sz w:val="32"/>
                <w:szCs w:val="32"/>
              </w:rPr>
            </w:pPr>
          </w:p>
        </w:tc>
        <w:tc>
          <w:tcPr>
            <w:tcW w:w="1426" w:type="dxa"/>
            <w:noWrap/>
            <w:vAlign w:val="center"/>
          </w:tcPr>
          <w:p w14:paraId="414304E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空心砖</w:t>
            </w:r>
          </w:p>
        </w:tc>
        <w:tc>
          <w:tcPr>
            <w:tcW w:w="1188" w:type="dxa"/>
            <w:noWrap/>
            <w:vAlign w:val="center"/>
          </w:tcPr>
          <w:p w14:paraId="2D95E33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0A97A6E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150-200</w:t>
            </w:r>
          </w:p>
        </w:tc>
        <w:tc>
          <w:tcPr>
            <w:tcW w:w="3977" w:type="dxa"/>
            <w:noWrap/>
            <w:vAlign w:val="center"/>
          </w:tcPr>
          <w:p w14:paraId="3959B698">
            <w:pPr>
              <w:jc w:val="center"/>
              <w:rPr>
                <w:rStyle w:val="8"/>
                <w:rFonts w:hint="eastAsia" w:ascii="仿宋_GB2312" w:hAnsi="仿宋_GB2312" w:eastAsia="仿宋_GB2312" w:cs="仿宋_GB2312"/>
                <w:color w:val="auto"/>
                <w:sz w:val="32"/>
                <w:szCs w:val="32"/>
              </w:rPr>
            </w:pPr>
          </w:p>
        </w:tc>
      </w:tr>
      <w:tr w14:paraId="6ABB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1B552100">
            <w:pPr>
              <w:jc w:val="center"/>
              <w:rPr>
                <w:rStyle w:val="8"/>
                <w:rFonts w:hint="eastAsia" w:ascii="仿宋_GB2312" w:hAnsi="仿宋_GB2312" w:eastAsia="仿宋_GB2312" w:cs="仿宋_GB2312"/>
                <w:color w:val="auto"/>
                <w:sz w:val="32"/>
                <w:szCs w:val="32"/>
              </w:rPr>
            </w:pPr>
          </w:p>
        </w:tc>
        <w:tc>
          <w:tcPr>
            <w:tcW w:w="1426" w:type="dxa"/>
            <w:noWrap/>
            <w:vAlign w:val="center"/>
          </w:tcPr>
          <w:p w14:paraId="77FCCB2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乱石</w:t>
            </w:r>
          </w:p>
        </w:tc>
        <w:tc>
          <w:tcPr>
            <w:tcW w:w="1188" w:type="dxa"/>
            <w:noWrap/>
            <w:vAlign w:val="center"/>
          </w:tcPr>
          <w:p w14:paraId="5FBC916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74812E2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150-180</w:t>
            </w:r>
          </w:p>
        </w:tc>
        <w:tc>
          <w:tcPr>
            <w:tcW w:w="3977" w:type="dxa"/>
            <w:noWrap/>
            <w:vAlign w:val="center"/>
          </w:tcPr>
          <w:p w14:paraId="5AC1FFD1">
            <w:pPr>
              <w:jc w:val="center"/>
              <w:rPr>
                <w:rStyle w:val="8"/>
                <w:rFonts w:hint="eastAsia" w:ascii="仿宋_GB2312" w:hAnsi="仿宋_GB2312" w:eastAsia="仿宋_GB2312" w:cs="仿宋_GB2312"/>
                <w:color w:val="auto"/>
                <w:sz w:val="32"/>
                <w:szCs w:val="32"/>
              </w:rPr>
            </w:pPr>
          </w:p>
        </w:tc>
      </w:tr>
      <w:tr w14:paraId="6F60B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E00FA7A">
            <w:pPr>
              <w:jc w:val="center"/>
              <w:rPr>
                <w:rStyle w:val="8"/>
                <w:rFonts w:hint="eastAsia" w:ascii="仿宋_GB2312" w:hAnsi="仿宋_GB2312" w:eastAsia="仿宋_GB2312" w:cs="仿宋_GB2312"/>
                <w:color w:val="auto"/>
                <w:sz w:val="24"/>
              </w:rPr>
            </w:pPr>
          </w:p>
        </w:tc>
        <w:tc>
          <w:tcPr>
            <w:tcW w:w="1426" w:type="dxa"/>
            <w:noWrap/>
            <w:vAlign w:val="center"/>
          </w:tcPr>
          <w:p w14:paraId="17D4EF2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条石</w:t>
            </w:r>
          </w:p>
        </w:tc>
        <w:tc>
          <w:tcPr>
            <w:tcW w:w="1188" w:type="dxa"/>
            <w:noWrap/>
            <w:vAlign w:val="center"/>
          </w:tcPr>
          <w:p w14:paraId="79DFD8C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4041CD6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250-300</w:t>
            </w:r>
          </w:p>
        </w:tc>
        <w:tc>
          <w:tcPr>
            <w:tcW w:w="3977" w:type="dxa"/>
            <w:noWrap/>
            <w:vAlign w:val="center"/>
          </w:tcPr>
          <w:p w14:paraId="29660A1E">
            <w:pPr>
              <w:jc w:val="center"/>
              <w:rPr>
                <w:rStyle w:val="8"/>
                <w:rFonts w:hint="eastAsia" w:ascii="仿宋_GB2312" w:hAnsi="仿宋_GB2312" w:eastAsia="仿宋_GB2312" w:cs="仿宋_GB2312"/>
                <w:color w:val="auto"/>
                <w:sz w:val="32"/>
                <w:szCs w:val="32"/>
              </w:rPr>
            </w:pPr>
          </w:p>
        </w:tc>
      </w:tr>
      <w:tr w14:paraId="16445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7C064053">
            <w:pPr>
              <w:jc w:val="center"/>
              <w:rPr>
                <w:rStyle w:val="8"/>
                <w:rFonts w:hint="eastAsia" w:ascii="仿宋_GB2312" w:hAnsi="仿宋_GB2312" w:eastAsia="仿宋_GB2312" w:cs="仿宋_GB2312"/>
                <w:color w:val="auto"/>
                <w:sz w:val="24"/>
              </w:rPr>
            </w:pPr>
          </w:p>
        </w:tc>
        <w:tc>
          <w:tcPr>
            <w:tcW w:w="1426" w:type="dxa"/>
            <w:noWrap/>
            <w:vAlign w:val="center"/>
          </w:tcPr>
          <w:p w14:paraId="358BCFE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w:t>
            </w:r>
          </w:p>
        </w:tc>
        <w:tc>
          <w:tcPr>
            <w:tcW w:w="1188" w:type="dxa"/>
            <w:noWrap/>
            <w:vAlign w:val="center"/>
          </w:tcPr>
          <w:p w14:paraId="654E46F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398E3C4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320-380</w:t>
            </w:r>
          </w:p>
        </w:tc>
        <w:tc>
          <w:tcPr>
            <w:tcW w:w="3977" w:type="dxa"/>
            <w:noWrap/>
            <w:vAlign w:val="center"/>
          </w:tcPr>
          <w:p w14:paraId="11169DD5">
            <w:pPr>
              <w:jc w:val="center"/>
              <w:rPr>
                <w:rStyle w:val="8"/>
                <w:rFonts w:hint="eastAsia" w:ascii="仿宋_GB2312" w:hAnsi="仿宋_GB2312" w:eastAsia="仿宋_GB2312" w:cs="仿宋_GB2312"/>
                <w:color w:val="auto"/>
                <w:sz w:val="32"/>
                <w:szCs w:val="32"/>
              </w:rPr>
            </w:pPr>
          </w:p>
        </w:tc>
      </w:tr>
      <w:tr w14:paraId="54330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restart"/>
            <w:noWrap/>
            <w:vAlign w:val="center"/>
          </w:tcPr>
          <w:p w14:paraId="0B29241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炉灶</w:t>
            </w:r>
          </w:p>
        </w:tc>
        <w:tc>
          <w:tcPr>
            <w:tcW w:w="1426" w:type="dxa"/>
            <w:noWrap/>
            <w:vAlign w:val="center"/>
          </w:tcPr>
          <w:p w14:paraId="3E54212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土</w:t>
            </w:r>
          </w:p>
        </w:tc>
        <w:tc>
          <w:tcPr>
            <w:tcW w:w="1188" w:type="dxa"/>
            <w:noWrap/>
            <w:vAlign w:val="center"/>
          </w:tcPr>
          <w:p w14:paraId="0D6299D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22741B3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w:t>
            </w:r>
          </w:p>
        </w:tc>
        <w:tc>
          <w:tcPr>
            <w:tcW w:w="3977" w:type="dxa"/>
            <w:noWrap/>
            <w:vAlign w:val="center"/>
          </w:tcPr>
          <w:p w14:paraId="2F5C2B4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按炉口计补偿</w:t>
            </w:r>
          </w:p>
        </w:tc>
      </w:tr>
      <w:tr w14:paraId="45DB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58" w:hRule="exact"/>
          <w:jc w:val="center"/>
        </w:trPr>
        <w:tc>
          <w:tcPr>
            <w:tcW w:w="968" w:type="dxa"/>
            <w:vMerge w:val="continue"/>
            <w:noWrap/>
            <w:vAlign w:val="center"/>
          </w:tcPr>
          <w:p w14:paraId="23AE0B08">
            <w:pPr>
              <w:jc w:val="center"/>
              <w:rPr>
                <w:rStyle w:val="8"/>
                <w:rFonts w:hint="eastAsia" w:ascii="仿宋_GB2312" w:hAnsi="仿宋_GB2312" w:eastAsia="仿宋_GB2312" w:cs="仿宋_GB2312"/>
                <w:color w:val="auto"/>
                <w:sz w:val="32"/>
                <w:szCs w:val="32"/>
              </w:rPr>
            </w:pPr>
          </w:p>
        </w:tc>
        <w:tc>
          <w:tcPr>
            <w:tcW w:w="1426" w:type="dxa"/>
            <w:noWrap/>
            <w:vAlign w:val="center"/>
          </w:tcPr>
          <w:p w14:paraId="4E48EEF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w:t>
            </w:r>
          </w:p>
        </w:tc>
        <w:tc>
          <w:tcPr>
            <w:tcW w:w="1188" w:type="dxa"/>
            <w:noWrap/>
            <w:vAlign w:val="center"/>
          </w:tcPr>
          <w:p w14:paraId="70C80F5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510DD4E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250-350</w:t>
            </w:r>
          </w:p>
        </w:tc>
        <w:tc>
          <w:tcPr>
            <w:tcW w:w="3977" w:type="dxa"/>
            <w:noWrap/>
            <w:vAlign w:val="center"/>
          </w:tcPr>
          <w:p w14:paraId="130AA51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分别有带烟囱的双连灶、无烟囱双连灶、单口灶等</w:t>
            </w:r>
          </w:p>
        </w:tc>
      </w:tr>
      <w:tr w14:paraId="578FC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02F4D119">
            <w:pPr>
              <w:jc w:val="center"/>
              <w:rPr>
                <w:rStyle w:val="8"/>
                <w:rFonts w:hint="eastAsia" w:ascii="仿宋_GB2312" w:hAnsi="仿宋_GB2312" w:eastAsia="仿宋_GB2312" w:cs="仿宋_GB2312"/>
                <w:color w:val="auto"/>
                <w:sz w:val="32"/>
                <w:szCs w:val="32"/>
              </w:rPr>
            </w:pPr>
          </w:p>
        </w:tc>
        <w:tc>
          <w:tcPr>
            <w:tcW w:w="1426" w:type="dxa"/>
            <w:noWrap/>
            <w:vAlign w:val="center"/>
          </w:tcPr>
          <w:p w14:paraId="48D756A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瓷贴</w:t>
            </w:r>
          </w:p>
        </w:tc>
        <w:tc>
          <w:tcPr>
            <w:tcW w:w="1188" w:type="dxa"/>
            <w:noWrap/>
            <w:vAlign w:val="center"/>
          </w:tcPr>
          <w:p w14:paraId="7E7BE05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3B2D121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400-500</w:t>
            </w:r>
          </w:p>
        </w:tc>
        <w:tc>
          <w:tcPr>
            <w:tcW w:w="3977" w:type="dxa"/>
            <w:noWrap/>
            <w:vAlign w:val="center"/>
          </w:tcPr>
          <w:p w14:paraId="22BC99D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按炉口计补偿</w:t>
            </w:r>
          </w:p>
        </w:tc>
      </w:tr>
      <w:tr w14:paraId="0F7F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9" w:hRule="atLeast"/>
          <w:jc w:val="center"/>
        </w:trPr>
        <w:tc>
          <w:tcPr>
            <w:tcW w:w="968" w:type="dxa"/>
            <w:vMerge w:val="continue"/>
            <w:noWrap/>
            <w:vAlign w:val="center"/>
          </w:tcPr>
          <w:p w14:paraId="5242CCF5">
            <w:pPr>
              <w:jc w:val="center"/>
              <w:rPr>
                <w:rStyle w:val="8"/>
                <w:rFonts w:hint="eastAsia" w:ascii="仿宋_GB2312" w:hAnsi="仿宋_GB2312" w:eastAsia="仿宋_GB2312" w:cs="仿宋_GB2312"/>
                <w:color w:val="auto"/>
                <w:sz w:val="32"/>
                <w:szCs w:val="32"/>
              </w:rPr>
            </w:pPr>
          </w:p>
        </w:tc>
        <w:tc>
          <w:tcPr>
            <w:tcW w:w="1426" w:type="dxa"/>
            <w:noWrap/>
            <w:vAlign w:val="center"/>
          </w:tcPr>
          <w:p w14:paraId="5DBBE54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上柜</w:t>
            </w:r>
          </w:p>
        </w:tc>
        <w:tc>
          <w:tcPr>
            <w:tcW w:w="1188" w:type="dxa"/>
            <w:noWrap/>
            <w:vAlign w:val="center"/>
          </w:tcPr>
          <w:p w14:paraId="1DE9FBF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米</w:t>
            </w:r>
          </w:p>
        </w:tc>
        <w:tc>
          <w:tcPr>
            <w:tcW w:w="1481" w:type="dxa"/>
            <w:noWrap/>
            <w:vAlign w:val="center"/>
          </w:tcPr>
          <w:p w14:paraId="13B9884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350</w:t>
            </w:r>
          </w:p>
        </w:tc>
        <w:tc>
          <w:tcPr>
            <w:tcW w:w="3977" w:type="dxa"/>
            <w:vMerge w:val="restart"/>
            <w:noWrap/>
            <w:vAlign w:val="center"/>
          </w:tcPr>
          <w:p w14:paraId="4E8E88B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厨房成套整体灶台</w:t>
            </w:r>
          </w:p>
        </w:tc>
      </w:tr>
      <w:tr w14:paraId="43B2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9" w:hRule="atLeast"/>
          <w:jc w:val="center"/>
        </w:trPr>
        <w:tc>
          <w:tcPr>
            <w:tcW w:w="968" w:type="dxa"/>
            <w:vMerge w:val="continue"/>
            <w:noWrap/>
            <w:vAlign w:val="center"/>
          </w:tcPr>
          <w:p w14:paraId="1C3060DC">
            <w:pPr>
              <w:jc w:val="center"/>
              <w:rPr>
                <w:rStyle w:val="8"/>
                <w:rFonts w:hint="eastAsia" w:ascii="仿宋_GB2312" w:hAnsi="仿宋_GB2312" w:eastAsia="仿宋_GB2312" w:cs="仿宋_GB2312"/>
                <w:color w:val="auto"/>
                <w:sz w:val="32"/>
                <w:szCs w:val="32"/>
              </w:rPr>
            </w:pPr>
          </w:p>
        </w:tc>
        <w:tc>
          <w:tcPr>
            <w:tcW w:w="1426" w:type="dxa"/>
            <w:noWrap/>
            <w:vAlign w:val="center"/>
          </w:tcPr>
          <w:p w14:paraId="55C9C94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下柜</w:t>
            </w:r>
          </w:p>
        </w:tc>
        <w:tc>
          <w:tcPr>
            <w:tcW w:w="1188" w:type="dxa"/>
            <w:noWrap/>
            <w:vAlign w:val="center"/>
          </w:tcPr>
          <w:p w14:paraId="790913B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米</w:t>
            </w:r>
          </w:p>
        </w:tc>
        <w:tc>
          <w:tcPr>
            <w:tcW w:w="1481" w:type="dxa"/>
            <w:noWrap/>
            <w:vAlign w:val="center"/>
          </w:tcPr>
          <w:p w14:paraId="362C7D4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600</w:t>
            </w:r>
          </w:p>
        </w:tc>
        <w:tc>
          <w:tcPr>
            <w:tcW w:w="3977" w:type="dxa"/>
            <w:vMerge w:val="continue"/>
            <w:noWrap/>
            <w:vAlign w:val="center"/>
          </w:tcPr>
          <w:p w14:paraId="7CA54204">
            <w:pPr>
              <w:jc w:val="center"/>
              <w:rPr>
                <w:rStyle w:val="8"/>
                <w:rFonts w:hint="eastAsia" w:ascii="仿宋_GB2312" w:hAnsi="仿宋_GB2312" w:eastAsia="仿宋_GB2312" w:cs="仿宋_GB2312"/>
                <w:color w:val="auto"/>
                <w:sz w:val="32"/>
                <w:szCs w:val="32"/>
              </w:rPr>
            </w:pPr>
          </w:p>
        </w:tc>
      </w:tr>
      <w:tr w14:paraId="78D1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7245DC22">
            <w:pPr>
              <w:jc w:val="center"/>
              <w:rPr>
                <w:rStyle w:val="8"/>
                <w:rFonts w:hint="eastAsia" w:ascii="仿宋_GB2312" w:hAnsi="仿宋_GB2312" w:eastAsia="仿宋_GB2312" w:cs="仿宋_GB2312"/>
                <w:color w:val="auto"/>
                <w:sz w:val="32"/>
                <w:szCs w:val="32"/>
              </w:rPr>
            </w:pPr>
          </w:p>
        </w:tc>
        <w:tc>
          <w:tcPr>
            <w:tcW w:w="1426" w:type="dxa"/>
            <w:noWrap/>
            <w:vAlign w:val="center"/>
          </w:tcPr>
          <w:p w14:paraId="0A7BAC8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焙灶</w:t>
            </w:r>
          </w:p>
        </w:tc>
        <w:tc>
          <w:tcPr>
            <w:tcW w:w="1188" w:type="dxa"/>
            <w:noWrap/>
            <w:vAlign w:val="center"/>
          </w:tcPr>
          <w:p w14:paraId="68CF33E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2644C54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300</w:t>
            </w:r>
          </w:p>
        </w:tc>
        <w:tc>
          <w:tcPr>
            <w:tcW w:w="3977" w:type="dxa"/>
            <w:noWrap/>
            <w:vAlign w:val="center"/>
          </w:tcPr>
          <w:p w14:paraId="4E2E499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用于烘焙龙眼、荔枝等</w:t>
            </w:r>
          </w:p>
        </w:tc>
      </w:tr>
      <w:tr w14:paraId="5825F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7" w:hRule="exact"/>
          <w:jc w:val="center"/>
        </w:trPr>
        <w:tc>
          <w:tcPr>
            <w:tcW w:w="968" w:type="dxa"/>
            <w:vMerge w:val="restart"/>
            <w:noWrap/>
            <w:vAlign w:val="center"/>
          </w:tcPr>
          <w:p w14:paraId="6F68F5E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菜台</w:t>
            </w:r>
          </w:p>
        </w:tc>
        <w:tc>
          <w:tcPr>
            <w:tcW w:w="1426" w:type="dxa"/>
            <w:noWrap/>
            <w:vAlign w:val="center"/>
          </w:tcPr>
          <w:p w14:paraId="45743F3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水泥面菜台</w:t>
            </w:r>
          </w:p>
        </w:tc>
        <w:tc>
          <w:tcPr>
            <w:tcW w:w="1188" w:type="dxa"/>
            <w:noWrap/>
            <w:vAlign w:val="center"/>
          </w:tcPr>
          <w:p w14:paraId="1FD29D2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695B009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w:t>
            </w:r>
          </w:p>
        </w:tc>
        <w:tc>
          <w:tcPr>
            <w:tcW w:w="3977" w:type="dxa"/>
            <w:noWrap/>
            <w:vAlign w:val="center"/>
          </w:tcPr>
          <w:p w14:paraId="5955DCDF">
            <w:pPr>
              <w:jc w:val="center"/>
              <w:rPr>
                <w:rStyle w:val="8"/>
                <w:rFonts w:hint="eastAsia" w:ascii="仿宋_GB2312" w:hAnsi="仿宋_GB2312" w:eastAsia="仿宋_GB2312" w:cs="仿宋_GB2312"/>
                <w:color w:val="auto"/>
                <w:sz w:val="32"/>
                <w:szCs w:val="32"/>
              </w:rPr>
            </w:pPr>
          </w:p>
        </w:tc>
      </w:tr>
      <w:tr w14:paraId="7E7D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7" w:hRule="exact"/>
          <w:jc w:val="center"/>
        </w:trPr>
        <w:tc>
          <w:tcPr>
            <w:tcW w:w="968" w:type="dxa"/>
            <w:vMerge w:val="continue"/>
            <w:noWrap/>
            <w:vAlign w:val="center"/>
          </w:tcPr>
          <w:p w14:paraId="24C4C3C2">
            <w:pPr>
              <w:jc w:val="center"/>
              <w:rPr>
                <w:rStyle w:val="8"/>
                <w:rFonts w:hint="eastAsia" w:ascii="仿宋_GB2312" w:hAnsi="仿宋_GB2312" w:eastAsia="仿宋_GB2312" w:cs="仿宋_GB2312"/>
                <w:color w:val="auto"/>
                <w:sz w:val="32"/>
                <w:szCs w:val="32"/>
              </w:rPr>
            </w:pPr>
          </w:p>
        </w:tc>
        <w:tc>
          <w:tcPr>
            <w:tcW w:w="1426" w:type="dxa"/>
            <w:noWrap/>
            <w:vAlign w:val="center"/>
          </w:tcPr>
          <w:p w14:paraId="351B645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贴瓷砖菜台</w:t>
            </w:r>
          </w:p>
        </w:tc>
        <w:tc>
          <w:tcPr>
            <w:tcW w:w="1188" w:type="dxa"/>
            <w:noWrap/>
            <w:vAlign w:val="center"/>
          </w:tcPr>
          <w:p w14:paraId="5A9BCD3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6FCFF04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w:t>
            </w:r>
          </w:p>
        </w:tc>
        <w:tc>
          <w:tcPr>
            <w:tcW w:w="3977" w:type="dxa"/>
            <w:noWrap/>
            <w:vAlign w:val="center"/>
          </w:tcPr>
          <w:p w14:paraId="09182B47">
            <w:pPr>
              <w:jc w:val="center"/>
              <w:rPr>
                <w:rStyle w:val="8"/>
                <w:rFonts w:hint="eastAsia" w:ascii="仿宋_GB2312" w:hAnsi="仿宋_GB2312" w:eastAsia="仿宋_GB2312" w:cs="仿宋_GB2312"/>
                <w:color w:val="auto"/>
                <w:sz w:val="32"/>
                <w:szCs w:val="32"/>
              </w:rPr>
            </w:pPr>
          </w:p>
        </w:tc>
      </w:tr>
      <w:tr w14:paraId="6FA5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jc w:val="center"/>
        </w:trPr>
        <w:tc>
          <w:tcPr>
            <w:tcW w:w="968" w:type="dxa"/>
            <w:vMerge w:val="restart"/>
            <w:noWrap/>
            <w:vAlign w:val="center"/>
          </w:tcPr>
          <w:p w14:paraId="19A99DE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水池</w:t>
            </w:r>
          </w:p>
          <w:p w14:paraId="32FF0FD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水柜</w:t>
            </w:r>
          </w:p>
        </w:tc>
        <w:tc>
          <w:tcPr>
            <w:tcW w:w="1426" w:type="dxa"/>
            <w:noWrap/>
            <w:vAlign w:val="center"/>
          </w:tcPr>
          <w:p w14:paraId="6A1D132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抹水泥砖</w:t>
            </w:r>
          </w:p>
        </w:tc>
        <w:tc>
          <w:tcPr>
            <w:tcW w:w="1188" w:type="dxa"/>
            <w:noWrap/>
            <w:vAlign w:val="center"/>
          </w:tcPr>
          <w:p w14:paraId="0E46FCC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52DB435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80-100</w:t>
            </w:r>
          </w:p>
        </w:tc>
        <w:tc>
          <w:tcPr>
            <w:tcW w:w="3977" w:type="dxa"/>
            <w:vMerge w:val="restart"/>
            <w:noWrap/>
            <w:vAlign w:val="center"/>
          </w:tcPr>
          <w:p w14:paraId="796C2B6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指厨房或浴室内洗刷用小水池小水柜或室外搭设</w:t>
            </w:r>
          </w:p>
        </w:tc>
      </w:tr>
      <w:tr w14:paraId="2EAC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jc w:val="center"/>
        </w:trPr>
        <w:tc>
          <w:tcPr>
            <w:tcW w:w="968" w:type="dxa"/>
            <w:vMerge w:val="continue"/>
            <w:noWrap/>
            <w:vAlign w:val="center"/>
          </w:tcPr>
          <w:p w14:paraId="59960B7E">
            <w:pPr>
              <w:jc w:val="center"/>
              <w:rPr>
                <w:rStyle w:val="8"/>
                <w:rFonts w:hint="eastAsia" w:ascii="仿宋_GB2312" w:hAnsi="仿宋_GB2312" w:eastAsia="仿宋_GB2312" w:cs="仿宋_GB2312"/>
                <w:color w:val="auto"/>
                <w:sz w:val="32"/>
                <w:szCs w:val="32"/>
              </w:rPr>
            </w:pPr>
          </w:p>
        </w:tc>
        <w:tc>
          <w:tcPr>
            <w:tcW w:w="1426" w:type="dxa"/>
            <w:noWrap/>
            <w:vAlign w:val="center"/>
          </w:tcPr>
          <w:p w14:paraId="0AB2491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砖贴瓷砖</w:t>
            </w:r>
          </w:p>
        </w:tc>
        <w:tc>
          <w:tcPr>
            <w:tcW w:w="1188" w:type="dxa"/>
            <w:noWrap/>
            <w:vAlign w:val="center"/>
          </w:tcPr>
          <w:p w14:paraId="5494044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0CB8024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100-150</w:t>
            </w:r>
          </w:p>
        </w:tc>
        <w:tc>
          <w:tcPr>
            <w:tcW w:w="3977" w:type="dxa"/>
            <w:vMerge w:val="continue"/>
            <w:noWrap/>
            <w:vAlign w:val="center"/>
          </w:tcPr>
          <w:p w14:paraId="02F33E4F">
            <w:pPr>
              <w:jc w:val="center"/>
              <w:rPr>
                <w:rStyle w:val="8"/>
                <w:rFonts w:hint="eastAsia" w:ascii="仿宋_GB2312" w:hAnsi="仿宋_GB2312" w:eastAsia="仿宋_GB2312" w:cs="仿宋_GB2312"/>
                <w:color w:val="auto"/>
                <w:sz w:val="32"/>
                <w:szCs w:val="32"/>
              </w:rPr>
            </w:pPr>
          </w:p>
        </w:tc>
      </w:tr>
      <w:tr w14:paraId="01193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117CA314">
            <w:pPr>
              <w:jc w:val="center"/>
              <w:rPr>
                <w:rStyle w:val="8"/>
                <w:rFonts w:hint="eastAsia" w:ascii="仿宋_GB2312" w:hAnsi="仿宋_GB2312" w:eastAsia="仿宋_GB2312" w:cs="仿宋_GB2312"/>
                <w:color w:val="auto"/>
                <w:sz w:val="32"/>
                <w:szCs w:val="32"/>
              </w:rPr>
            </w:pPr>
          </w:p>
        </w:tc>
        <w:tc>
          <w:tcPr>
            <w:tcW w:w="1426" w:type="dxa"/>
            <w:noWrap/>
            <w:vAlign w:val="center"/>
          </w:tcPr>
          <w:p w14:paraId="2F0F3EC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洗手盆</w:t>
            </w:r>
          </w:p>
        </w:tc>
        <w:tc>
          <w:tcPr>
            <w:tcW w:w="1188" w:type="dxa"/>
            <w:noWrap/>
            <w:vAlign w:val="center"/>
          </w:tcPr>
          <w:p w14:paraId="181C786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600DC49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350</w:t>
            </w:r>
          </w:p>
        </w:tc>
        <w:tc>
          <w:tcPr>
            <w:tcW w:w="3977" w:type="dxa"/>
            <w:noWrap/>
            <w:vAlign w:val="center"/>
          </w:tcPr>
          <w:p w14:paraId="16D0413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花岗岩、大理石宽式台面的</w:t>
            </w:r>
          </w:p>
        </w:tc>
      </w:tr>
      <w:tr w14:paraId="7458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restart"/>
            <w:noWrap/>
            <w:vAlign w:val="center"/>
          </w:tcPr>
          <w:p w14:paraId="1CE9B80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厕所</w:t>
            </w:r>
          </w:p>
        </w:tc>
        <w:tc>
          <w:tcPr>
            <w:tcW w:w="1426" w:type="dxa"/>
            <w:noWrap/>
            <w:vAlign w:val="center"/>
          </w:tcPr>
          <w:p w14:paraId="6200697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茅厕</w:t>
            </w:r>
          </w:p>
        </w:tc>
        <w:tc>
          <w:tcPr>
            <w:tcW w:w="1188" w:type="dxa"/>
            <w:noWrap/>
            <w:vAlign w:val="center"/>
          </w:tcPr>
          <w:p w14:paraId="70BDD72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间</w:t>
            </w:r>
          </w:p>
        </w:tc>
        <w:tc>
          <w:tcPr>
            <w:tcW w:w="1481" w:type="dxa"/>
            <w:noWrap/>
            <w:vAlign w:val="center"/>
          </w:tcPr>
          <w:p w14:paraId="4FFBD48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600</w:t>
            </w:r>
          </w:p>
        </w:tc>
        <w:tc>
          <w:tcPr>
            <w:tcW w:w="3977" w:type="dxa"/>
            <w:noWrap/>
            <w:vAlign w:val="center"/>
          </w:tcPr>
          <w:p w14:paraId="0ECFFE9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室外</w:t>
            </w:r>
          </w:p>
        </w:tc>
      </w:tr>
      <w:tr w14:paraId="1B6D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BD34C8E">
            <w:pPr>
              <w:jc w:val="center"/>
              <w:rPr>
                <w:rStyle w:val="8"/>
                <w:rFonts w:hint="eastAsia" w:ascii="仿宋_GB2312" w:hAnsi="仿宋_GB2312" w:eastAsia="仿宋_GB2312" w:cs="仿宋_GB2312"/>
                <w:color w:val="auto"/>
                <w:sz w:val="32"/>
                <w:szCs w:val="32"/>
              </w:rPr>
            </w:pPr>
          </w:p>
        </w:tc>
        <w:tc>
          <w:tcPr>
            <w:tcW w:w="1426" w:type="dxa"/>
            <w:noWrap/>
            <w:vAlign w:val="center"/>
          </w:tcPr>
          <w:p w14:paraId="41D80FE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三化厕</w:t>
            </w:r>
          </w:p>
        </w:tc>
        <w:tc>
          <w:tcPr>
            <w:tcW w:w="1188" w:type="dxa"/>
            <w:noWrap/>
            <w:vAlign w:val="center"/>
          </w:tcPr>
          <w:p w14:paraId="188D57B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13C6E77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1500</w:t>
            </w:r>
          </w:p>
        </w:tc>
        <w:tc>
          <w:tcPr>
            <w:tcW w:w="3977" w:type="dxa"/>
            <w:noWrap/>
            <w:vAlign w:val="center"/>
          </w:tcPr>
          <w:p w14:paraId="306A05C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适用民宅</w:t>
            </w:r>
          </w:p>
        </w:tc>
      </w:tr>
      <w:tr w14:paraId="03F2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0A8CD1C0">
            <w:pPr>
              <w:jc w:val="center"/>
              <w:rPr>
                <w:rStyle w:val="8"/>
                <w:rFonts w:hint="eastAsia" w:ascii="仿宋_GB2312" w:hAnsi="仿宋_GB2312" w:eastAsia="仿宋_GB2312" w:cs="仿宋_GB2312"/>
                <w:color w:val="auto"/>
                <w:sz w:val="32"/>
                <w:szCs w:val="32"/>
              </w:rPr>
            </w:pPr>
          </w:p>
        </w:tc>
        <w:tc>
          <w:tcPr>
            <w:tcW w:w="1426" w:type="dxa"/>
            <w:noWrap/>
            <w:vAlign w:val="center"/>
          </w:tcPr>
          <w:p w14:paraId="7BC9477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公厕</w:t>
            </w:r>
          </w:p>
        </w:tc>
        <w:tc>
          <w:tcPr>
            <w:tcW w:w="1188" w:type="dxa"/>
            <w:noWrap/>
            <w:vAlign w:val="center"/>
          </w:tcPr>
          <w:p w14:paraId="4F9EB8F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392A355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500</w:t>
            </w:r>
          </w:p>
        </w:tc>
        <w:tc>
          <w:tcPr>
            <w:tcW w:w="3977" w:type="dxa"/>
            <w:noWrap/>
            <w:vAlign w:val="center"/>
          </w:tcPr>
          <w:p w14:paraId="4283C17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室外</w:t>
            </w:r>
          </w:p>
        </w:tc>
      </w:tr>
      <w:tr w14:paraId="4387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243CDD55">
            <w:pPr>
              <w:jc w:val="center"/>
              <w:rPr>
                <w:rStyle w:val="8"/>
                <w:rFonts w:hint="eastAsia" w:ascii="仿宋_GB2312" w:hAnsi="仿宋_GB2312" w:eastAsia="仿宋_GB2312" w:cs="仿宋_GB2312"/>
                <w:color w:val="auto"/>
                <w:sz w:val="32"/>
                <w:szCs w:val="32"/>
              </w:rPr>
            </w:pPr>
          </w:p>
        </w:tc>
        <w:tc>
          <w:tcPr>
            <w:tcW w:w="1426" w:type="dxa"/>
            <w:noWrap/>
            <w:vAlign w:val="center"/>
          </w:tcPr>
          <w:p w14:paraId="205A506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蹲位</w:t>
            </w:r>
          </w:p>
        </w:tc>
        <w:tc>
          <w:tcPr>
            <w:tcW w:w="1188" w:type="dxa"/>
            <w:noWrap/>
            <w:vAlign w:val="center"/>
          </w:tcPr>
          <w:p w14:paraId="204C9E8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3B472B4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100</w:t>
            </w:r>
          </w:p>
        </w:tc>
        <w:tc>
          <w:tcPr>
            <w:tcW w:w="3977" w:type="dxa"/>
            <w:noWrap/>
            <w:vAlign w:val="center"/>
          </w:tcPr>
          <w:p w14:paraId="6B631FD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室内</w:t>
            </w:r>
          </w:p>
        </w:tc>
      </w:tr>
      <w:tr w14:paraId="51CF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16310962">
            <w:pPr>
              <w:jc w:val="center"/>
              <w:rPr>
                <w:rStyle w:val="8"/>
                <w:rFonts w:hint="eastAsia" w:ascii="仿宋_GB2312" w:hAnsi="仿宋_GB2312" w:eastAsia="仿宋_GB2312" w:cs="仿宋_GB2312"/>
                <w:color w:val="auto"/>
                <w:sz w:val="32"/>
                <w:szCs w:val="32"/>
              </w:rPr>
            </w:pPr>
          </w:p>
        </w:tc>
        <w:tc>
          <w:tcPr>
            <w:tcW w:w="1426" w:type="dxa"/>
            <w:noWrap/>
            <w:vAlign w:val="center"/>
          </w:tcPr>
          <w:p w14:paraId="153C8A0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坐盆</w:t>
            </w:r>
          </w:p>
        </w:tc>
        <w:tc>
          <w:tcPr>
            <w:tcW w:w="1188" w:type="dxa"/>
            <w:noWrap/>
            <w:vAlign w:val="center"/>
          </w:tcPr>
          <w:p w14:paraId="7677240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5DF1DD7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w:t>
            </w:r>
          </w:p>
        </w:tc>
        <w:tc>
          <w:tcPr>
            <w:tcW w:w="3977" w:type="dxa"/>
            <w:noWrap/>
            <w:vAlign w:val="center"/>
          </w:tcPr>
          <w:p w14:paraId="3AAC249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室内</w:t>
            </w:r>
          </w:p>
        </w:tc>
      </w:tr>
      <w:tr w14:paraId="45A7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restart"/>
            <w:noWrap/>
            <w:vAlign w:val="center"/>
          </w:tcPr>
          <w:p w14:paraId="06511B8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水塔</w:t>
            </w:r>
          </w:p>
        </w:tc>
        <w:tc>
          <w:tcPr>
            <w:tcW w:w="1426" w:type="dxa"/>
            <w:noWrap/>
            <w:vAlign w:val="center"/>
          </w:tcPr>
          <w:p w14:paraId="2485022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普通</w:t>
            </w:r>
          </w:p>
        </w:tc>
        <w:tc>
          <w:tcPr>
            <w:tcW w:w="1188" w:type="dxa"/>
            <w:noWrap/>
            <w:vAlign w:val="center"/>
          </w:tcPr>
          <w:p w14:paraId="1E3BA27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00DBF04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400-600</w:t>
            </w:r>
          </w:p>
        </w:tc>
        <w:tc>
          <w:tcPr>
            <w:tcW w:w="3977" w:type="dxa"/>
            <w:noWrap/>
            <w:vAlign w:val="center"/>
          </w:tcPr>
          <w:p w14:paraId="2903C190">
            <w:pPr>
              <w:jc w:val="center"/>
              <w:rPr>
                <w:rStyle w:val="8"/>
                <w:rFonts w:hint="eastAsia" w:ascii="仿宋_GB2312" w:hAnsi="仿宋_GB2312" w:eastAsia="仿宋_GB2312" w:cs="仿宋_GB2312"/>
                <w:color w:val="auto"/>
                <w:sz w:val="32"/>
                <w:szCs w:val="32"/>
              </w:rPr>
            </w:pPr>
          </w:p>
        </w:tc>
      </w:tr>
      <w:tr w14:paraId="3CD3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05050F95">
            <w:pPr>
              <w:jc w:val="center"/>
              <w:rPr>
                <w:rStyle w:val="8"/>
                <w:rFonts w:hint="eastAsia" w:ascii="仿宋_GB2312" w:hAnsi="仿宋_GB2312" w:eastAsia="仿宋_GB2312" w:cs="仿宋_GB2312"/>
                <w:color w:val="auto"/>
                <w:sz w:val="32"/>
                <w:szCs w:val="32"/>
              </w:rPr>
            </w:pPr>
          </w:p>
        </w:tc>
        <w:tc>
          <w:tcPr>
            <w:tcW w:w="1426" w:type="dxa"/>
            <w:noWrap/>
            <w:vAlign w:val="center"/>
          </w:tcPr>
          <w:p w14:paraId="39E9C03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不锈钢</w:t>
            </w:r>
          </w:p>
        </w:tc>
        <w:tc>
          <w:tcPr>
            <w:tcW w:w="1188" w:type="dxa"/>
            <w:noWrap/>
            <w:vAlign w:val="center"/>
          </w:tcPr>
          <w:p w14:paraId="19D2FC7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059491C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500-800</w:t>
            </w:r>
          </w:p>
        </w:tc>
        <w:tc>
          <w:tcPr>
            <w:tcW w:w="3977" w:type="dxa"/>
            <w:noWrap/>
            <w:vAlign w:val="center"/>
          </w:tcPr>
          <w:p w14:paraId="36671A24">
            <w:pPr>
              <w:jc w:val="center"/>
              <w:rPr>
                <w:rStyle w:val="8"/>
                <w:rFonts w:hint="eastAsia" w:ascii="仿宋_GB2312" w:hAnsi="仿宋_GB2312" w:eastAsia="仿宋_GB2312" w:cs="仿宋_GB2312"/>
                <w:color w:val="auto"/>
                <w:sz w:val="32"/>
                <w:szCs w:val="32"/>
              </w:rPr>
            </w:pPr>
          </w:p>
        </w:tc>
      </w:tr>
      <w:tr w14:paraId="72068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04F63DDD">
            <w:pPr>
              <w:jc w:val="center"/>
              <w:rPr>
                <w:rStyle w:val="8"/>
                <w:rFonts w:hint="eastAsia" w:ascii="仿宋_GB2312" w:hAnsi="仿宋_GB2312" w:eastAsia="仿宋_GB2312" w:cs="仿宋_GB2312"/>
                <w:color w:val="auto"/>
                <w:sz w:val="32"/>
                <w:szCs w:val="32"/>
              </w:rPr>
            </w:pPr>
          </w:p>
        </w:tc>
        <w:tc>
          <w:tcPr>
            <w:tcW w:w="1426" w:type="dxa"/>
            <w:noWrap/>
            <w:vAlign w:val="center"/>
          </w:tcPr>
          <w:p w14:paraId="0B3D5BA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砖混</w:t>
            </w:r>
          </w:p>
        </w:tc>
        <w:tc>
          <w:tcPr>
            <w:tcW w:w="1188" w:type="dxa"/>
            <w:noWrap/>
            <w:vAlign w:val="center"/>
          </w:tcPr>
          <w:p w14:paraId="0BE393D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7497DCB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800</w:t>
            </w:r>
          </w:p>
        </w:tc>
        <w:tc>
          <w:tcPr>
            <w:tcW w:w="3977" w:type="dxa"/>
            <w:noWrap/>
            <w:vAlign w:val="center"/>
          </w:tcPr>
          <w:p w14:paraId="155AFFC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3吨以下</w:t>
            </w:r>
          </w:p>
        </w:tc>
      </w:tr>
      <w:tr w14:paraId="2BD5C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42A98205">
            <w:pPr>
              <w:jc w:val="center"/>
              <w:rPr>
                <w:rStyle w:val="8"/>
                <w:rFonts w:hint="eastAsia" w:ascii="仿宋_GB2312" w:hAnsi="仿宋_GB2312" w:eastAsia="仿宋_GB2312" w:cs="仿宋_GB2312"/>
                <w:color w:val="auto"/>
                <w:sz w:val="32"/>
                <w:szCs w:val="32"/>
              </w:rPr>
            </w:pPr>
          </w:p>
        </w:tc>
        <w:tc>
          <w:tcPr>
            <w:tcW w:w="1426" w:type="dxa"/>
            <w:noWrap/>
            <w:vAlign w:val="center"/>
          </w:tcPr>
          <w:p w14:paraId="389722A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砖混</w:t>
            </w:r>
          </w:p>
        </w:tc>
        <w:tc>
          <w:tcPr>
            <w:tcW w:w="1188" w:type="dxa"/>
            <w:noWrap/>
            <w:vAlign w:val="center"/>
          </w:tcPr>
          <w:p w14:paraId="0A6724A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27CB80B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1300</w:t>
            </w:r>
          </w:p>
        </w:tc>
        <w:tc>
          <w:tcPr>
            <w:tcW w:w="3977" w:type="dxa"/>
            <w:noWrap/>
            <w:vAlign w:val="center"/>
          </w:tcPr>
          <w:p w14:paraId="66E245F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3-6吨</w:t>
            </w:r>
          </w:p>
        </w:tc>
      </w:tr>
      <w:tr w14:paraId="38FC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5F946B95">
            <w:pPr>
              <w:jc w:val="center"/>
              <w:rPr>
                <w:rStyle w:val="8"/>
                <w:rFonts w:hint="eastAsia" w:ascii="仿宋_GB2312" w:hAnsi="仿宋_GB2312" w:eastAsia="仿宋_GB2312" w:cs="仿宋_GB2312"/>
                <w:color w:val="auto"/>
                <w:sz w:val="32"/>
                <w:szCs w:val="32"/>
              </w:rPr>
            </w:pPr>
          </w:p>
        </w:tc>
        <w:tc>
          <w:tcPr>
            <w:tcW w:w="1426" w:type="dxa"/>
            <w:noWrap/>
            <w:vAlign w:val="center"/>
          </w:tcPr>
          <w:p w14:paraId="0AB6928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混凝土</w:t>
            </w:r>
          </w:p>
        </w:tc>
        <w:tc>
          <w:tcPr>
            <w:tcW w:w="1188" w:type="dxa"/>
            <w:noWrap/>
            <w:vAlign w:val="center"/>
          </w:tcPr>
          <w:p w14:paraId="53AEEEE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1B112D7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1300</w:t>
            </w:r>
          </w:p>
        </w:tc>
        <w:tc>
          <w:tcPr>
            <w:tcW w:w="3977" w:type="dxa"/>
            <w:noWrap/>
            <w:vAlign w:val="center"/>
          </w:tcPr>
          <w:p w14:paraId="665F5B5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小3吨及以下</w:t>
            </w:r>
          </w:p>
        </w:tc>
      </w:tr>
      <w:tr w14:paraId="3A3C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22CEE17D">
            <w:pPr>
              <w:jc w:val="center"/>
              <w:rPr>
                <w:rStyle w:val="8"/>
                <w:rFonts w:hint="eastAsia" w:ascii="仿宋_GB2312" w:hAnsi="仿宋_GB2312" w:eastAsia="仿宋_GB2312" w:cs="仿宋_GB2312"/>
                <w:color w:val="auto"/>
                <w:sz w:val="32"/>
                <w:szCs w:val="32"/>
              </w:rPr>
            </w:pPr>
          </w:p>
        </w:tc>
        <w:tc>
          <w:tcPr>
            <w:tcW w:w="1426" w:type="dxa"/>
            <w:noWrap/>
            <w:vAlign w:val="center"/>
          </w:tcPr>
          <w:p w14:paraId="641ACBC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混凝土</w:t>
            </w:r>
          </w:p>
        </w:tc>
        <w:tc>
          <w:tcPr>
            <w:tcW w:w="1188" w:type="dxa"/>
            <w:noWrap/>
            <w:vAlign w:val="center"/>
          </w:tcPr>
          <w:p w14:paraId="3686831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09D2080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1800</w:t>
            </w:r>
          </w:p>
        </w:tc>
        <w:tc>
          <w:tcPr>
            <w:tcW w:w="3977" w:type="dxa"/>
            <w:noWrap/>
            <w:vAlign w:val="center"/>
          </w:tcPr>
          <w:p w14:paraId="1F85E22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中6吨以下</w:t>
            </w:r>
          </w:p>
        </w:tc>
      </w:tr>
      <w:tr w14:paraId="42D0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0F988E1E">
            <w:pPr>
              <w:jc w:val="center"/>
              <w:rPr>
                <w:rStyle w:val="8"/>
                <w:rFonts w:hint="eastAsia" w:ascii="仿宋_GB2312" w:hAnsi="仿宋_GB2312" w:eastAsia="仿宋_GB2312" w:cs="仿宋_GB2312"/>
                <w:color w:val="auto"/>
                <w:sz w:val="32"/>
                <w:szCs w:val="32"/>
              </w:rPr>
            </w:pPr>
          </w:p>
        </w:tc>
        <w:tc>
          <w:tcPr>
            <w:tcW w:w="1426" w:type="dxa"/>
            <w:noWrap/>
            <w:vAlign w:val="center"/>
          </w:tcPr>
          <w:p w14:paraId="5DB89A7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混凝土</w:t>
            </w:r>
          </w:p>
        </w:tc>
        <w:tc>
          <w:tcPr>
            <w:tcW w:w="1188" w:type="dxa"/>
            <w:noWrap/>
            <w:vAlign w:val="center"/>
          </w:tcPr>
          <w:p w14:paraId="007493E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59FF425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2800</w:t>
            </w:r>
          </w:p>
        </w:tc>
        <w:tc>
          <w:tcPr>
            <w:tcW w:w="3977" w:type="dxa"/>
            <w:noWrap/>
            <w:vAlign w:val="center"/>
          </w:tcPr>
          <w:p w14:paraId="08D1137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大6-10吨</w:t>
            </w:r>
          </w:p>
        </w:tc>
      </w:tr>
      <w:tr w14:paraId="23FA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6" w:hRule="atLeast"/>
          <w:jc w:val="center"/>
        </w:trPr>
        <w:tc>
          <w:tcPr>
            <w:tcW w:w="968" w:type="dxa"/>
            <w:vMerge w:val="continue"/>
            <w:noWrap/>
            <w:vAlign w:val="center"/>
          </w:tcPr>
          <w:p w14:paraId="39C9A795">
            <w:pPr>
              <w:jc w:val="center"/>
              <w:rPr>
                <w:rStyle w:val="8"/>
                <w:rFonts w:hint="eastAsia" w:ascii="仿宋_GB2312" w:hAnsi="仿宋_GB2312" w:eastAsia="仿宋_GB2312" w:cs="仿宋_GB2312"/>
                <w:color w:val="auto"/>
                <w:sz w:val="32"/>
                <w:szCs w:val="32"/>
              </w:rPr>
            </w:pPr>
          </w:p>
        </w:tc>
        <w:tc>
          <w:tcPr>
            <w:tcW w:w="1426" w:type="dxa"/>
            <w:noWrap/>
            <w:vAlign w:val="center"/>
          </w:tcPr>
          <w:p w14:paraId="2D5E2A5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混凝土</w:t>
            </w:r>
          </w:p>
        </w:tc>
        <w:tc>
          <w:tcPr>
            <w:tcW w:w="1188" w:type="dxa"/>
            <w:noWrap/>
            <w:vAlign w:val="center"/>
          </w:tcPr>
          <w:p w14:paraId="05157C5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73BBBFC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300</w:t>
            </w:r>
          </w:p>
        </w:tc>
        <w:tc>
          <w:tcPr>
            <w:tcW w:w="3977" w:type="dxa"/>
            <w:noWrap/>
            <w:vAlign w:val="center"/>
          </w:tcPr>
          <w:p w14:paraId="06DAADA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10吨以上</w:t>
            </w:r>
          </w:p>
        </w:tc>
      </w:tr>
      <w:tr w14:paraId="51CA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exact"/>
          <w:jc w:val="center"/>
        </w:trPr>
        <w:tc>
          <w:tcPr>
            <w:tcW w:w="968" w:type="dxa"/>
            <w:vMerge w:val="restart"/>
            <w:noWrap/>
            <w:vAlign w:val="center"/>
          </w:tcPr>
          <w:p w14:paraId="5C7DF6D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变压器</w:t>
            </w:r>
          </w:p>
        </w:tc>
        <w:tc>
          <w:tcPr>
            <w:tcW w:w="4095" w:type="dxa"/>
            <w:gridSpan w:val="3"/>
            <w:noWrap/>
            <w:vAlign w:val="center"/>
          </w:tcPr>
          <w:p w14:paraId="651F07A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按供电部门安装价格补偿，</w:t>
            </w:r>
          </w:p>
          <w:p w14:paraId="55CF113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应提供发票和合同等材料</w:t>
            </w:r>
          </w:p>
        </w:tc>
        <w:tc>
          <w:tcPr>
            <w:tcW w:w="3977" w:type="dxa"/>
            <w:noWrap/>
            <w:vAlign w:val="center"/>
          </w:tcPr>
          <w:p w14:paraId="09ADDE8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按供电部门的迁移费补偿，应提供发票等证明材料</w:t>
            </w:r>
          </w:p>
        </w:tc>
      </w:tr>
      <w:tr w14:paraId="424F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8" w:hRule="exact"/>
          <w:jc w:val="center"/>
        </w:trPr>
        <w:tc>
          <w:tcPr>
            <w:tcW w:w="968" w:type="dxa"/>
            <w:vMerge w:val="continue"/>
            <w:noWrap/>
            <w:vAlign w:val="center"/>
          </w:tcPr>
          <w:p w14:paraId="7066701F">
            <w:pPr>
              <w:jc w:val="center"/>
              <w:rPr>
                <w:rStyle w:val="8"/>
                <w:rFonts w:hint="eastAsia" w:ascii="仿宋_GB2312" w:hAnsi="仿宋_GB2312" w:eastAsia="仿宋_GB2312" w:cs="仿宋_GB2312"/>
                <w:color w:val="auto"/>
                <w:sz w:val="32"/>
                <w:szCs w:val="32"/>
              </w:rPr>
            </w:pPr>
          </w:p>
        </w:tc>
        <w:tc>
          <w:tcPr>
            <w:tcW w:w="1426" w:type="dxa"/>
            <w:noWrap/>
            <w:vAlign w:val="center"/>
          </w:tcPr>
          <w:p w14:paraId="30BC0161">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功率（千伏）</w:t>
            </w:r>
          </w:p>
        </w:tc>
        <w:tc>
          <w:tcPr>
            <w:tcW w:w="1188" w:type="dxa"/>
            <w:noWrap/>
            <w:vAlign w:val="center"/>
          </w:tcPr>
          <w:p w14:paraId="48319012">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单位</w:t>
            </w:r>
          </w:p>
        </w:tc>
        <w:tc>
          <w:tcPr>
            <w:tcW w:w="1481" w:type="dxa"/>
            <w:noWrap/>
            <w:vAlign w:val="center"/>
          </w:tcPr>
          <w:p w14:paraId="2AADA45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补偿金额</w:t>
            </w:r>
          </w:p>
          <w:p w14:paraId="037E8078">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（万元）</w:t>
            </w:r>
          </w:p>
        </w:tc>
        <w:tc>
          <w:tcPr>
            <w:tcW w:w="3977" w:type="dxa"/>
            <w:vMerge w:val="restart"/>
            <w:noWrap/>
            <w:vAlign w:val="center"/>
          </w:tcPr>
          <w:p w14:paraId="69EFC13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缴款票据已遗失，但能提供相关变压器安装合同或有关证明材料的</w:t>
            </w:r>
          </w:p>
        </w:tc>
      </w:tr>
      <w:tr w14:paraId="48EE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024A0FB">
            <w:pPr>
              <w:jc w:val="center"/>
              <w:rPr>
                <w:rStyle w:val="8"/>
                <w:rFonts w:hint="eastAsia" w:ascii="仿宋_GB2312" w:hAnsi="仿宋_GB2312" w:eastAsia="仿宋_GB2312" w:cs="仿宋_GB2312"/>
                <w:color w:val="auto"/>
                <w:sz w:val="32"/>
                <w:szCs w:val="32"/>
              </w:rPr>
            </w:pPr>
          </w:p>
        </w:tc>
        <w:tc>
          <w:tcPr>
            <w:tcW w:w="1426" w:type="dxa"/>
            <w:noWrap/>
            <w:vAlign w:val="center"/>
          </w:tcPr>
          <w:p w14:paraId="2D0DFB63">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w:t>
            </w:r>
          </w:p>
        </w:tc>
        <w:tc>
          <w:tcPr>
            <w:tcW w:w="1188" w:type="dxa"/>
            <w:noWrap/>
            <w:vAlign w:val="center"/>
          </w:tcPr>
          <w:p w14:paraId="64282145">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198F57B8">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10</w:t>
            </w:r>
          </w:p>
        </w:tc>
        <w:tc>
          <w:tcPr>
            <w:tcW w:w="3977" w:type="dxa"/>
            <w:vMerge w:val="continue"/>
            <w:noWrap/>
            <w:vAlign w:val="center"/>
          </w:tcPr>
          <w:p w14:paraId="5F57C2CF">
            <w:pPr>
              <w:jc w:val="center"/>
              <w:rPr>
                <w:rStyle w:val="8"/>
                <w:rFonts w:hint="eastAsia" w:ascii="仿宋_GB2312" w:hAnsi="仿宋_GB2312" w:eastAsia="仿宋_GB2312" w:cs="仿宋_GB2312"/>
                <w:color w:val="auto"/>
                <w:sz w:val="32"/>
                <w:szCs w:val="32"/>
              </w:rPr>
            </w:pPr>
          </w:p>
        </w:tc>
      </w:tr>
      <w:tr w14:paraId="16F6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2306D6F2">
            <w:pPr>
              <w:jc w:val="center"/>
              <w:rPr>
                <w:rStyle w:val="8"/>
                <w:rFonts w:hint="eastAsia" w:ascii="仿宋_GB2312" w:hAnsi="仿宋_GB2312" w:eastAsia="仿宋_GB2312" w:cs="仿宋_GB2312"/>
                <w:color w:val="auto"/>
                <w:sz w:val="32"/>
                <w:szCs w:val="32"/>
              </w:rPr>
            </w:pPr>
          </w:p>
        </w:tc>
        <w:tc>
          <w:tcPr>
            <w:tcW w:w="1426" w:type="dxa"/>
            <w:noWrap/>
            <w:vAlign w:val="center"/>
          </w:tcPr>
          <w:p w14:paraId="6D76FEE5">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100</w:t>
            </w:r>
          </w:p>
        </w:tc>
        <w:tc>
          <w:tcPr>
            <w:tcW w:w="1188" w:type="dxa"/>
            <w:noWrap/>
            <w:vAlign w:val="center"/>
          </w:tcPr>
          <w:p w14:paraId="1F02B899">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7B3226FA">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12</w:t>
            </w:r>
          </w:p>
        </w:tc>
        <w:tc>
          <w:tcPr>
            <w:tcW w:w="3977" w:type="dxa"/>
            <w:vMerge w:val="continue"/>
            <w:noWrap/>
            <w:vAlign w:val="center"/>
          </w:tcPr>
          <w:p w14:paraId="31CE64A0">
            <w:pPr>
              <w:jc w:val="center"/>
              <w:rPr>
                <w:rStyle w:val="8"/>
                <w:rFonts w:hint="eastAsia" w:ascii="仿宋_GB2312" w:hAnsi="仿宋_GB2312" w:eastAsia="仿宋_GB2312" w:cs="仿宋_GB2312"/>
                <w:color w:val="auto"/>
                <w:sz w:val="32"/>
                <w:szCs w:val="32"/>
              </w:rPr>
            </w:pPr>
          </w:p>
        </w:tc>
      </w:tr>
      <w:tr w14:paraId="736B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02C1F59">
            <w:pPr>
              <w:jc w:val="center"/>
              <w:rPr>
                <w:rStyle w:val="8"/>
                <w:rFonts w:hint="eastAsia" w:ascii="仿宋_GB2312" w:hAnsi="仿宋_GB2312" w:eastAsia="仿宋_GB2312" w:cs="仿宋_GB2312"/>
                <w:color w:val="auto"/>
                <w:sz w:val="32"/>
                <w:szCs w:val="32"/>
              </w:rPr>
            </w:pPr>
          </w:p>
        </w:tc>
        <w:tc>
          <w:tcPr>
            <w:tcW w:w="1426" w:type="dxa"/>
            <w:noWrap/>
            <w:vAlign w:val="center"/>
          </w:tcPr>
          <w:p w14:paraId="7E91A582">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160</w:t>
            </w:r>
          </w:p>
        </w:tc>
        <w:tc>
          <w:tcPr>
            <w:tcW w:w="1188" w:type="dxa"/>
            <w:noWrap/>
            <w:vAlign w:val="center"/>
          </w:tcPr>
          <w:p w14:paraId="12244152">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491AF6CE">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13</w:t>
            </w:r>
          </w:p>
        </w:tc>
        <w:tc>
          <w:tcPr>
            <w:tcW w:w="3977" w:type="dxa"/>
            <w:vMerge w:val="continue"/>
            <w:noWrap/>
            <w:vAlign w:val="center"/>
          </w:tcPr>
          <w:p w14:paraId="5BF0D602">
            <w:pPr>
              <w:jc w:val="center"/>
              <w:rPr>
                <w:rStyle w:val="8"/>
                <w:rFonts w:hint="eastAsia" w:ascii="仿宋_GB2312" w:hAnsi="仿宋_GB2312" w:eastAsia="仿宋_GB2312" w:cs="仿宋_GB2312"/>
                <w:color w:val="auto"/>
                <w:sz w:val="32"/>
                <w:szCs w:val="32"/>
              </w:rPr>
            </w:pPr>
          </w:p>
        </w:tc>
      </w:tr>
      <w:tr w14:paraId="279D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2A1F2AAD">
            <w:pPr>
              <w:jc w:val="center"/>
              <w:rPr>
                <w:rStyle w:val="8"/>
                <w:rFonts w:hint="eastAsia" w:ascii="仿宋_GB2312" w:hAnsi="仿宋_GB2312" w:eastAsia="仿宋_GB2312" w:cs="仿宋_GB2312"/>
                <w:color w:val="auto"/>
                <w:sz w:val="32"/>
                <w:szCs w:val="32"/>
              </w:rPr>
            </w:pPr>
          </w:p>
        </w:tc>
        <w:tc>
          <w:tcPr>
            <w:tcW w:w="1426" w:type="dxa"/>
            <w:noWrap/>
            <w:vAlign w:val="center"/>
          </w:tcPr>
          <w:p w14:paraId="7BC68A62">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w:t>
            </w:r>
          </w:p>
        </w:tc>
        <w:tc>
          <w:tcPr>
            <w:tcW w:w="1188" w:type="dxa"/>
            <w:noWrap/>
            <w:vAlign w:val="center"/>
          </w:tcPr>
          <w:p w14:paraId="79976BC0">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162C5212">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13.5</w:t>
            </w:r>
          </w:p>
        </w:tc>
        <w:tc>
          <w:tcPr>
            <w:tcW w:w="3977" w:type="dxa"/>
            <w:vMerge w:val="continue"/>
            <w:noWrap/>
            <w:vAlign w:val="center"/>
          </w:tcPr>
          <w:p w14:paraId="5DA32AAB">
            <w:pPr>
              <w:jc w:val="center"/>
              <w:rPr>
                <w:rStyle w:val="8"/>
                <w:rFonts w:hint="eastAsia" w:ascii="仿宋_GB2312" w:hAnsi="仿宋_GB2312" w:eastAsia="仿宋_GB2312" w:cs="仿宋_GB2312"/>
                <w:color w:val="auto"/>
                <w:sz w:val="32"/>
                <w:szCs w:val="32"/>
              </w:rPr>
            </w:pPr>
          </w:p>
        </w:tc>
      </w:tr>
      <w:tr w14:paraId="5073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03E936CD">
            <w:pPr>
              <w:jc w:val="center"/>
              <w:rPr>
                <w:rStyle w:val="8"/>
                <w:rFonts w:hint="eastAsia" w:ascii="仿宋_GB2312" w:hAnsi="仿宋_GB2312" w:eastAsia="仿宋_GB2312" w:cs="仿宋_GB2312"/>
                <w:color w:val="auto"/>
                <w:sz w:val="32"/>
                <w:szCs w:val="32"/>
              </w:rPr>
            </w:pPr>
          </w:p>
        </w:tc>
        <w:tc>
          <w:tcPr>
            <w:tcW w:w="1426" w:type="dxa"/>
            <w:noWrap/>
            <w:vAlign w:val="center"/>
          </w:tcPr>
          <w:p w14:paraId="6BC30AB1">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250</w:t>
            </w:r>
          </w:p>
        </w:tc>
        <w:tc>
          <w:tcPr>
            <w:tcW w:w="1188" w:type="dxa"/>
            <w:noWrap/>
            <w:vAlign w:val="center"/>
          </w:tcPr>
          <w:p w14:paraId="537431AE">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4217F750">
            <w:pPr>
              <w:jc w:val="center"/>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14</w:t>
            </w:r>
          </w:p>
        </w:tc>
        <w:tc>
          <w:tcPr>
            <w:tcW w:w="3977" w:type="dxa"/>
            <w:vMerge w:val="continue"/>
            <w:noWrap/>
            <w:vAlign w:val="center"/>
          </w:tcPr>
          <w:p w14:paraId="611DE8A5">
            <w:pPr>
              <w:jc w:val="center"/>
              <w:rPr>
                <w:rStyle w:val="8"/>
                <w:rFonts w:hint="eastAsia" w:ascii="仿宋_GB2312" w:hAnsi="仿宋_GB2312" w:eastAsia="仿宋_GB2312" w:cs="仿宋_GB2312"/>
                <w:color w:val="auto"/>
                <w:sz w:val="32"/>
                <w:szCs w:val="32"/>
              </w:rPr>
            </w:pPr>
          </w:p>
        </w:tc>
      </w:tr>
      <w:tr w14:paraId="252B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1" w:hRule="exact"/>
          <w:jc w:val="center"/>
        </w:trPr>
        <w:tc>
          <w:tcPr>
            <w:tcW w:w="968" w:type="dxa"/>
            <w:vMerge w:val="restart"/>
            <w:noWrap/>
            <w:vAlign w:val="center"/>
          </w:tcPr>
          <w:p w14:paraId="4E8F087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三相电</w:t>
            </w:r>
          </w:p>
        </w:tc>
        <w:tc>
          <w:tcPr>
            <w:tcW w:w="1426" w:type="dxa"/>
            <w:noWrap/>
            <w:vAlign w:val="center"/>
          </w:tcPr>
          <w:p w14:paraId="0E2DD68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20A</w:t>
            </w:r>
          </w:p>
        </w:tc>
        <w:tc>
          <w:tcPr>
            <w:tcW w:w="1188" w:type="dxa"/>
            <w:noWrap/>
            <w:vAlign w:val="center"/>
          </w:tcPr>
          <w:p w14:paraId="65ADBA5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7CF8CB8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1520</w:t>
            </w:r>
          </w:p>
        </w:tc>
        <w:tc>
          <w:tcPr>
            <w:tcW w:w="3977" w:type="dxa"/>
            <w:vMerge w:val="restart"/>
            <w:noWrap/>
            <w:vAlign w:val="center"/>
          </w:tcPr>
          <w:p w14:paraId="1E27460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应提供电力部门相应的发票或证明材料或以电力部门的发票金额进行补偿</w:t>
            </w:r>
          </w:p>
        </w:tc>
      </w:tr>
      <w:tr w14:paraId="1B1A7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4" w:hRule="exact"/>
          <w:jc w:val="center"/>
        </w:trPr>
        <w:tc>
          <w:tcPr>
            <w:tcW w:w="968" w:type="dxa"/>
            <w:vMerge w:val="continue"/>
            <w:noWrap/>
            <w:vAlign w:val="center"/>
          </w:tcPr>
          <w:p w14:paraId="777EDCCF">
            <w:pPr>
              <w:jc w:val="center"/>
              <w:rPr>
                <w:rStyle w:val="8"/>
                <w:rFonts w:hint="eastAsia" w:ascii="仿宋_GB2312" w:hAnsi="仿宋_GB2312" w:eastAsia="仿宋_GB2312" w:cs="仿宋_GB2312"/>
                <w:color w:val="auto"/>
                <w:sz w:val="32"/>
                <w:szCs w:val="32"/>
              </w:rPr>
            </w:pPr>
          </w:p>
        </w:tc>
        <w:tc>
          <w:tcPr>
            <w:tcW w:w="1426" w:type="dxa"/>
            <w:noWrap/>
            <w:vAlign w:val="center"/>
          </w:tcPr>
          <w:p w14:paraId="07E7F34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40A</w:t>
            </w:r>
          </w:p>
        </w:tc>
        <w:tc>
          <w:tcPr>
            <w:tcW w:w="1188" w:type="dxa"/>
            <w:noWrap/>
            <w:vAlign w:val="center"/>
          </w:tcPr>
          <w:p w14:paraId="14C8285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7F8D2EC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3040</w:t>
            </w:r>
          </w:p>
        </w:tc>
        <w:tc>
          <w:tcPr>
            <w:tcW w:w="3977" w:type="dxa"/>
            <w:vMerge w:val="continue"/>
            <w:noWrap/>
            <w:vAlign w:val="center"/>
          </w:tcPr>
          <w:p w14:paraId="33248025">
            <w:pPr>
              <w:jc w:val="center"/>
              <w:rPr>
                <w:rStyle w:val="8"/>
                <w:rFonts w:hint="eastAsia" w:ascii="仿宋_GB2312" w:hAnsi="仿宋_GB2312" w:eastAsia="仿宋_GB2312" w:cs="仿宋_GB2312"/>
                <w:color w:val="auto"/>
                <w:sz w:val="32"/>
                <w:szCs w:val="32"/>
              </w:rPr>
            </w:pPr>
          </w:p>
        </w:tc>
      </w:tr>
      <w:tr w14:paraId="315C5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8" w:hRule="exact"/>
          <w:jc w:val="center"/>
        </w:trPr>
        <w:tc>
          <w:tcPr>
            <w:tcW w:w="968" w:type="dxa"/>
            <w:vMerge w:val="continue"/>
            <w:noWrap/>
            <w:vAlign w:val="center"/>
          </w:tcPr>
          <w:p w14:paraId="0BB200DF">
            <w:pPr>
              <w:jc w:val="center"/>
              <w:rPr>
                <w:rStyle w:val="8"/>
                <w:rFonts w:hint="eastAsia" w:ascii="仿宋_GB2312" w:hAnsi="仿宋_GB2312" w:eastAsia="仿宋_GB2312" w:cs="仿宋_GB2312"/>
                <w:color w:val="auto"/>
                <w:sz w:val="32"/>
                <w:szCs w:val="32"/>
              </w:rPr>
            </w:pPr>
          </w:p>
        </w:tc>
        <w:tc>
          <w:tcPr>
            <w:tcW w:w="1426" w:type="dxa"/>
            <w:noWrap/>
            <w:vAlign w:val="center"/>
          </w:tcPr>
          <w:p w14:paraId="635810A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60A</w:t>
            </w:r>
          </w:p>
        </w:tc>
        <w:tc>
          <w:tcPr>
            <w:tcW w:w="1188" w:type="dxa"/>
            <w:noWrap/>
            <w:vAlign w:val="center"/>
          </w:tcPr>
          <w:p w14:paraId="0F650B8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08BDB40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4560</w:t>
            </w:r>
          </w:p>
        </w:tc>
        <w:tc>
          <w:tcPr>
            <w:tcW w:w="3977" w:type="dxa"/>
            <w:vMerge w:val="continue"/>
            <w:noWrap/>
            <w:vAlign w:val="center"/>
          </w:tcPr>
          <w:p w14:paraId="797CC7AA">
            <w:pPr>
              <w:jc w:val="center"/>
              <w:rPr>
                <w:rStyle w:val="8"/>
                <w:rFonts w:hint="eastAsia" w:ascii="仿宋_GB2312" w:hAnsi="仿宋_GB2312" w:eastAsia="仿宋_GB2312" w:cs="仿宋_GB2312"/>
                <w:color w:val="auto"/>
                <w:sz w:val="32"/>
                <w:szCs w:val="32"/>
              </w:rPr>
            </w:pPr>
          </w:p>
        </w:tc>
      </w:tr>
      <w:tr w14:paraId="54444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6" w:hRule="exact"/>
          <w:jc w:val="center"/>
        </w:trPr>
        <w:tc>
          <w:tcPr>
            <w:tcW w:w="968" w:type="dxa"/>
            <w:vMerge w:val="restart"/>
            <w:noWrap/>
            <w:vAlign w:val="center"/>
          </w:tcPr>
          <w:p w14:paraId="7428FBF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其</w:t>
            </w:r>
          </w:p>
          <w:p w14:paraId="1C408DB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他</w:t>
            </w:r>
          </w:p>
        </w:tc>
        <w:tc>
          <w:tcPr>
            <w:tcW w:w="1426" w:type="dxa"/>
            <w:noWrap/>
            <w:vAlign w:val="center"/>
          </w:tcPr>
          <w:p w14:paraId="1041AE0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阁楼、风楼及附属物</w:t>
            </w:r>
          </w:p>
        </w:tc>
        <w:tc>
          <w:tcPr>
            <w:tcW w:w="1188" w:type="dxa"/>
            <w:noWrap/>
            <w:vAlign w:val="center"/>
          </w:tcPr>
          <w:p w14:paraId="4C1840D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72A7AF0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250-300</w:t>
            </w:r>
          </w:p>
        </w:tc>
        <w:tc>
          <w:tcPr>
            <w:tcW w:w="3977" w:type="dxa"/>
            <w:noWrap/>
            <w:vAlign w:val="center"/>
          </w:tcPr>
          <w:p w14:paraId="39CE4AB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和房屋同时建造且层高H&lt;2.2m</w:t>
            </w:r>
          </w:p>
        </w:tc>
      </w:tr>
      <w:tr w14:paraId="6F08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08AC0963">
            <w:pPr>
              <w:jc w:val="center"/>
              <w:rPr>
                <w:rStyle w:val="8"/>
                <w:rFonts w:hint="eastAsia" w:ascii="仿宋_GB2312" w:hAnsi="仿宋_GB2312" w:eastAsia="仿宋_GB2312" w:cs="仿宋_GB2312"/>
                <w:color w:val="auto"/>
                <w:sz w:val="32"/>
                <w:szCs w:val="32"/>
              </w:rPr>
            </w:pPr>
          </w:p>
        </w:tc>
        <w:tc>
          <w:tcPr>
            <w:tcW w:w="1426" w:type="dxa"/>
            <w:noWrap/>
            <w:vAlign w:val="center"/>
          </w:tcPr>
          <w:p w14:paraId="2E6B48A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木制大壁橱</w:t>
            </w:r>
          </w:p>
        </w:tc>
        <w:tc>
          <w:tcPr>
            <w:tcW w:w="1188" w:type="dxa"/>
            <w:noWrap/>
            <w:vAlign w:val="center"/>
          </w:tcPr>
          <w:p w14:paraId="11F3D6B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米</w:t>
            </w:r>
          </w:p>
        </w:tc>
        <w:tc>
          <w:tcPr>
            <w:tcW w:w="1481" w:type="dxa"/>
            <w:noWrap/>
            <w:vAlign w:val="center"/>
          </w:tcPr>
          <w:p w14:paraId="3887D73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300-1000</w:t>
            </w:r>
          </w:p>
        </w:tc>
        <w:tc>
          <w:tcPr>
            <w:tcW w:w="3977" w:type="dxa"/>
            <w:noWrap/>
            <w:vAlign w:val="center"/>
          </w:tcPr>
          <w:p w14:paraId="0A606B6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高度应不低于1.5米</w:t>
            </w:r>
          </w:p>
        </w:tc>
      </w:tr>
      <w:tr w14:paraId="3518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continue"/>
            <w:noWrap/>
            <w:vAlign w:val="center"/>
          </w:tcPr>
          <w:p w14:paraId="680FE343">
            <w:pPr>
              <w:jc w:val="center"/>
              <w:rPr>
                <w:rStyle w:val="8"/>
                <w:rFonts w:hint="eastAsia" w:ascii="仿宋_GB2312" w:hAnsi="仿宋_GB2312" w:eastAsia="仿宋_GB2312" w:cs="仿宋_GB2312"/>
                <w:color w:val="auto"/>
                <w:sz w:val="32"/>
                <w:szCs w:val="32"/>
              </w:rPr>
            </w:pPr>
          </w:p>
        </w:tc>
        <w:tc>
          <w:tcPr>
            <w:tcW w:w="1426" w:type="dxa"/>
            <w:noWrap/>
            <w:vAlign w:val="center"/>
          </w:tcPr>
          <w:p w14:paraId="4B051EF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集装箱</w:t>
            </w:r>
          </w:p>
        </w:tc>
        <w:tc>
          <w:tcPr>
            <w:tcW w:w="1188" w:type="dxa"/>
            <w:noWrap/>
            <w:vAlign w:val="center"/>
          </w:tcPr>
          <w:p w14:paraId="0AB9284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0BE37E2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800-1000</w:t>
            </w:r>
          </w:p>
        </w:tc>
        <w:tc>
          <w:tcPr>
            <w:tcW w:w="3977" w:type="dxa"/>
            <w:noWrap/>
            <w:vAlign w:val="center"/>
          </w:tcPr>
          <w:p w14:paraId="1237E9D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搬迁费</w:t>
            </w:r>
          </w:p>
        </w:tc>
      </w:tr>
      <w:tr w14:paraId="5D31D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exact"/>
          <w:jc w:val="center"/>
        </w:trPr>
        <w:tc>
          <w:tcPr>
            <w:tcW w:w="968" w:type="dxa"/>
            <w:vMerge w:val="restart"/>
            <w:noWrap/>
            <w:vAlign w:val="center"/>
          </w:tcPr>
          <w:p w14:paraId="4009F97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其</w:t>
            </w:r>
          </w:p>
          <w:p w14:paraId="1FD669E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他</w:t>
            </w:r>
          </w:p>
        </w:tc>
        <w:tc>
          <w:tcPr>
            <w:tcW w:w="1426" w:type="dxa"/>
            <w:noWrap/>
            <w:vAlign w:val="center"/>
          </w:tcPr>
          <w:p w14:paraId="3DBE118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柴间</w:t>
            </w:r>
          </w:p>
        </w:tc>
        <w:tc>
          <w:tcPr>
            <w:tcW w:w="1188" w:type="dxa"/>
            <w:noWrap/>
            <w:vAlign w:val="center"/>
          </w:tcPr>
          <w:p w14:paraId="47FF927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1241869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w:t>
            </w:r>
          </w:p>
        </w:tc>
        <w:tc>
          <w:tcPr>
            <w:tcW w:w="3977" w:type="dxa"/>
            <w:noWrap/>
            <w:vAlign w:val="center"/>
          </w:tcPr>
          <w:p w14:paraId="4653098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室外搭设（包括什物储藏间）</w:t>
            </w:r>
          </w:p>
        </w:tc>
      </w:tr>
      <w:tr w14:paraId="2240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2C9F60D3">
            <w:pPr>
              <w:jc w:val="center"/>
              <w:rPr>
                <w:rStyle w:val="8"/>
                <w:rFonts w:hint="eastAsia" w:ascii="仿宋_GB2312" w:hAnsi="仿宋_GB2312" w:eastAsia="仿宋_GB2312" w:cs="仿宋_GB2312"/>
                <w:color w:val="auto"/>
                <w:sz w:val="24"/>
              </w:rPr>
            </w:pPr>
          </w:p>
        </w:tc>
        <w:tc>
          <w:tcPr>
            <w:tcW w:w="1426" w:type="dxa"/>
            <w:noWrap/>
            <w:vAlign w:val="center"/>
          </w:tcPr>
          <w:p w14:paraId="69A222B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化粪池</w:t>
            </w:r>
          </w:p>
        </w:tc>
        <w:tc>
          <w:tcPr>
            <w:tcW w:w="1188" w:type="dxa"/>
            <w:noWrap/>
            <w:vAlign w:val="center"/>
          </w:tcPr>
          <w:p w14:paraId="560FA88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5CF1239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400</w:t>
            </w:r>
          </w:p>
        </w:tc>
        <w:tc>
          <w:tcPr>
            <w:tcW w:w="3977" w:type="dxa"/>
            <w:noWrap/>
            <w:vAlign w:val="center"/>
          </w:tcPr>
          <w:p w14:paraId="045550D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适用企业</w:t>
            </w:r>
          </w:p>
        </w:tc>
      </w:tr>
      <w:tr w14:paraId="2DC9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271B18B4">
            <w:pPr>
              <w:jc w:val="center"/>
              <w:rPr>
                <w:rStyle w:val="8"/>
                <w:rFonts w:hint="eastAsia" w:ascii="仿宋_GB2312" w:hAnsi="仿宋_GB2312" w:eastAsia="仿宋_GB2312" w:cs="仿宋_GB2312"/>
                <w:color w:val="auto"/>
                <w:sz w:val="24"/>
              </w:rPr>
            </w:pPr>
          </w:p>
        </w:tc>
        <w:tc>
          <w:tcPr>
            <w:tcW w:w="1426" w:type="dxa"/>
            <w:noWrap/>
            <w:vAlign w:val="center"/>
          </w:tcPr>
          <w:p w14:paraId="5A49B41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沼气池</w:t>
            </w:r>
          </w:p>
        </w:tc>
        <w:tc>
          <w:tcPr>
            <w:tcW w:w="1188" w:type="dxa"/>
            <w:noWrap/>
            <w:vAlign w:val="center"/>
          </w:tcPr>
          <w:p w14:paraId="0BE3A9B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立方米</w:t>
            </w:r>
          </w:p>
        </w:tc>
        <w:tc>
          <w:tcPr>
            <w:tcW w:w="1481" w:type="dxa"/>
            <w:noWrap/>
            <w:vAlign w:val="center"/>
          </w:tcPr>
          <w:p w14:paraId="0E2CB1F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600</w:t>
            </w:r>
          </w:p>
        </w:tc>
        <w:tc>
          <w:tcPr>
            <w:tcW w:w="3977" w:type="dxa"/>
            <w:noWrap/>
            <w:vAlign w:val="center"/>
          </w:tcPr>
          <w:p w14:paraId="65A85F5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适用企业</w:t>
            </w:r>
          </w:p>
        </w:tc>
      </w:tr>
      <w:tr w14:paraId="0AC9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6997C8E3">
            <w:pPr>
              <w:jc w:val="center"/>
              <w:rPr>
                <w:rStyle w:val="8"/>
                <w:rFonts w:hint="eastAsia" w:ascii="仿宋_GB2312" w:hAnsi="仿宋_GB2312" w:eastAsia="仿宋_GB2312" w:cs="仿宋_GB2312"/>
                <w:color w:val="auto"/>
                <w:sz w:val="24"/>
              </w:rPr>
            </w:pPr>
          </w:p>
        </w:tc>
        <w:tc>
          <w:tcPr>
            <w:tcW w:w="1426" w:type="dxa"/>
            <w:noWrap/>
            <w:vAlign w:val="center"/>
          </w:tcPr>
          <w:p w14:paraId="0CC49F8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太阳能</w:t>
            </w:r>
          </w:p>
        </w:tc>
        <w:tc>
          <w:tcPr>
            <w:tcW w:w="1188" w:type="dxa"/>
            <w:noWrap/>
            <w:vAlign w:val="center"/>
          </w:tcPr>
          <w:p w14:paraId="365CFEC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7E40256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2000-3000</w:t>
            </w:r>
          </w:p>
        </w:tc>
        <w:tc>
          <w:tcPr>
            <w:tcW w:w="3977" w:type="dxa"/>
            <w:noWrap/>
            <w:vAlign w:val="center"/>
          </w:tcPr>
          <w:p w14:paraId="392D088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指迁移费用</w:t>
            </w:r>
          </w:p>
        </w:tc>
      </w:tr>
      <w:tr w14:paraId="1E530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5622B26D">
            <w:pPr>
              <w:jc w:val="center"/>
              <w:rPr>
                <w:rStyle w:val="8"/>
                <w:rFonts w:hint="eastAsia" w:ascii="仿宋_GB2312" w:hAnsi="仿宋_GB2312" w:eastAsia="仿宋_GB2312" w:cs="仿宋_GB2312"/>
                <w:color w:val="auto"/>
                <w:sz w:val="24"/>
              </w:rPr>
            </w:pPr>
          </w:p>
        </w:tc>
        <w:tc>
          <w:tcPr>
            <w:tcW w:w="1426" w:type="dxa"/>
            <w:noWrap/>
            <w:vAlign w:val="center"/>
          </w:tcPr>
          <w:p w14:paraId="4371AD3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空气能</w:t>
            </w:r>
          </w:p>
        </w:tc>
        <w:tc>
          <w:tcPr>
            <w:tcW w:w="1188" w:type="dxa"/>
            <w:noWrap/>
            <w:vAlign w:val="center"/>
          </w:tcPr>
          <w:p w14:paraId="32482B9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2502D38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5000</w:t>
            </w:r>
          </w:p>
        </w:tc>
        <w:tc>
          <w:tcPr>
            <w:tcW w:w="3977" w:type="dxa"/>
            <w:noWrap/>
            <w:vAlign w:val="center"/>
          </w:tcPr>
          <w:p w14:paraId="57D0A3C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指迁移费用</w:t>
            </w:r>
          </w:p>
        </w:tc>
      </w:tr>
      <w:tr w14:paraId="2B78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6392D72B">
            <w:pPr>
              <w:jc w:val="center"/>
              <w:rPr>
                <w:rStyle w:val="8"/>
                <w:rFonts w:hint="eastAsia" w:ascii="仿宋_GB2312" w:hAnsi="仿宋_GB2312" w:eastAsia="仿宋_GB2312" w:cs="仿宋_GB2312"/>
                <w:color w:val="auto"/>
                <w:sz w:val="24"/>
              </w:rPr>
            </w:pPr>
          </w:p>
        </w:tc>
        <w:tc>
          <w:tcPr>
            <w:tcW w:w="1426" w:type="dxa"/>
            <w:noWrap/>
            <w:vAlign w:val="center"/>
          </w:tcPr>
          <w:p w14:paraId="34AF8E3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电话移机</w:t>
            </w:r>
          </w:p>
        </w:tc>
        <w:tc>
          <w:tcPr>
            <w:tcW w:w="1188" w:type="dxa"/>
            <w:noWrap/>
            <w:vAlign w:val="center"/>
          </w:tcPr>
          <w:p w14:paraId="475CFEE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部</w:t>
            </w:r>
          </w:p>
        </w:tc>
        <w:tc>
          <w:tcPr>
            <w:tcW w:w="1481" w:type="dxa"/>
            <w:noWrap/>
            <w:vAlign w:val="center"/>
          </w:tcPr>
          <w:p w14:paraId="2B72C91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w:t>
            </w:r>
          </w:p>
        </w:tc>
        <w:tc>
          <w:tcPr>
            <w:tcW w:w="3977" w:type="dxa"/>
            <w:noWrap/>
            <w:vAlign w:val="center"/>
          </w:tcPr>
          <w:p w14:paraId="7D0B93A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需提供发票等证明材料</w:t>
            </w:r>
          </w:p>
        </w:tc>
      </w:tr>
      <w:tr w14:paraId="54F8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09990777">
            <w:pPr>
              <w:jc w:val="center"/>
              <w:rPr>
                <w:rStyle w:val="8"/>
                <w:rFonts w:hint="eastAsia" w:ascii="仿宋_GB2312" w:hAnsi="仿宋_GB2312" w:eastAsia="仿宋_GB2312" w:cs="仿宋_GB2312"/>
                <w:color w:val="auto"/>
                <w:sz w:val="24"/>
              </w:rPr>
            </w:pPr>
          </w:p>
        </w:tc>
        <w:tc>
          <w:tcPr>
            <w:tcW w:w="1426" w:type="dxa"/>
            <w:noWrap/>
            <w:vAlign w:val="center"/>
          </w:tcPr>
          <w:p w14:paraId="3022A1B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有线电视</w:t>
            </w:r>
          </w:p>
        </w:tc>
        <w:tc>
          <w:tcPr>
            <w:tcW w:w="1188" w:type="dxa"/>
            <w:noWrap/>
            <w:vAlign w:val="center"/>
          </w:tcPr>
          <w:p w14:paraId="7DD9132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部</w:t>
            </w:r>
          </w:p>
        </w:tc>
        <w:tc>
          <w:tcPr>
            <w:tcW w:w="1481" w:type="dxa"/>
            <w:noWrap/>
            <w:vAlign w:val="center"/>
          </w:tcPr>
          <w:p w14:paraId="44ADF3B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800</w:t>
            </w:r>
          </w:p>
        </w:tc>
        <w:tc>
          <w:tcPr>
            <w:tcW w:w="3977" w:type="dxa"/>
            <w:noWrap/>
            <w:vAlign w:val="center"/>
          </w:tcPr>
          <w:p w14:paraId="1819539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需提供发票等证明材料</w:t>
            </w:r>
          </w:p>
        </w:tc>
      </w:tr>
      <w:tr w14:paraId="0C9A5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2E1AC83C">
            <w:pPr>
              <w:jc w:val="center"/>
              <w:rPr>
                <w:rStyle w:val="8"/>
                <w:rFonts w:hint="eastAsia" w:ascii="仿宋_GB2312" w:hAnsi="仿宋_GB2312" w:eastAsia="仿宋_GB2312" w:cs="仿宋_GB2312"/>
                <w:color w:val="auto"/>
                <w:sz w:val="24"/>
              </w:rPr>
            </w:pPr>
          </w:p>
        </w:tc>
        <w:tc>
          <w:tcPr>
            <w:tcW w:w="1426" w:type="dxa"/>
            <w:noWrap/>
            <w:vAlign w:val="center"/>
          </w:tcPr>
          <w:p w14:paraId="7FAC55E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宽带移机</w:t>
            </w:r>
          </w:p>
        </w:tc>
        <w:tc>
          <w:tcPr>
            <w:tcW w:w="1188" w:type="dxa"/>
            <w:noWrap/>
            <w:vAlign w:val="center"/>
          </w:tcPr>
          <w:p w14:paraId="4B3BCA7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部</w:t>
            </w:r>
          </w:p>
        </w:tc>
        <w:tc>
          <w:tcPr>
            <w:tcW w:w="1481" w:type="dxa"/>
            <w:noWrap/>
            <w:vAlign w:val="center"/>
          </w:tcPr>
          <w:p w14:paraId="573BAC3D">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w:t>
            </w:r>
          </w:p>
        </w:tc>
        <w:tc>
          <w:tcPr>
            <w:tcW w:w="3977" w:type="dxa"/>
            <w:noWrap/>
            <w:vAlign w:val="center"/>
          </w:tcPr>
          <w:p w14:paraId="130DFEA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需提供发票等证明材料</w:t>
            </w:r>
          </w:p>
        </w:tc>
      </w:tr>
      <w:tr w14:paraId="6B95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572E5613">
            <w:pPr>
              <w:jc w:val="center"/>
              <w:rPr>
                <w:rStyle w:val="8"/>
                <w:rFonts w:hint="eastAsia" w:ascii="仿宋_GB2312" w:hAnsi="仿宋_GB2312" w:eastAsia="仿宋_GB2312" w:cs="仿宋_GB2312"/>
                <w:color w:val="auto"/>
                <w:sz w:val="24"/>
              </w:rPr>
            </w:pPr>
          </w:p>
        </w:tc>
        <w:tc>
          <w:tcPr>
            <w:tcW w:w="1426" w:type="dxa"/>
            <w:noWrap/>
            <w:vAlign w:val="center"/>
          </w:tcPr>
          <w:p w14:paraId="4F98968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空调移机</w:t>
            </w:r>
          </w:p>
        </w:tc>
        <w:tc>
          <w:tcPr>
            <w:tcW w:w="1188" w:type="dxa"/>
            <w:noWrap/>
            <w:vAlign w:val="center"/>
          </w:tcPr>
          <w:p w14:paraId="76E450F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w:t>
            </w:r>
          </w:p>
        </w:tc>
        <w:tc>
          <w:tcPr>
            <w:tcW w:w="1481" w:type="dxa"/>
            <w:noWrap/>
            <w:vAlign w:val="center"/>
          </w:tcPr>
          <w:p w14:paraId="55E7998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w:t>
            </w:r>
          </w:p>
        </w:tc>
        <w:tc>
          <w:tcPr>
            <w:tcW w:w="3977" w:type="dxa"/>
            <w:noWrap/>
            <w:vAlign w:val="center"/>
          </w:tcPr>
          <w:p w14:paraId="5EBAF264">
            <w:pPr>
              <w:jc w:val="center"/>
              <w:rPr>
                <w:rStyle w:val="8"/>
                <w:rFonts w:hint="eastAsia" w:ascii="仿宋_GB2312" w:hAnsi="仿宋_GB2312" w:eastAsia="仿宋_GB2312" w:cs="仿宋_GB2312"/>
                <w:color w:val="auto"/>
                <w:sz w:val="32"/>
                <w:szCs w:val="32"/>
              </w:rPr>
            </w:pPr>
          </w:p>
        </w:tc>
      </w:tr>
      <w:tr w14:paraId="70B5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46A1BC24">
            <w:pPr>
              <w:jc w:val="center"/>
              <w:rPr>
                <w:rStyle w:val="8"/>
                <w:rFonts w:hint="eastAsia" w:ascii="仿宋_GB2312" w:hAnsi="仿宋_GB2312" w:eastAsia="仿宋_GB2312" w:cs="仿宋_GB2312"/>
                <w:color w:val="auto"/>
                <w:sz w:val="24"/>
              </w:rPr>
            </w:pPr>
          </w:p>
        </w:tc>
        <w:tc>
          <w:tcPr>
            <w:tcW w:w="1426" w:type="dxa"/>
            <w:noWrap/>
            <w:vAlign w:val="center"/>
          </w:tcPr>
          <w:p w14:paraId="2637E8E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水表开户</w:t>
            </w:r>
          </w:p>
        </w:tc>
        <w:tc>
          <w:tcPr>
            <w:tcW w:w="1188" w:type="dxa"/>
            <w:noWrap/>
            <w:vAlign w:val="center"/>
          </w:tcPr>
          <w:p w14:paraId="60F2AC9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户</w:t>
            </w:r>
          </w:p>
        </w:tc>
        <w:tc>
          <w:tcPr>
            <w:tcW w:w="1481" w:type="dxa"/>
            <w:noWrap/>
            <w:vAlign w:val="center"/>
          </w:tcPr>
          <w:p w14:paraId="2B62B04B">
            <w:pPr>
              <w:jc w:val="center"/>
              <w:rPr>
                <w:rStyle w:val="8"/>
                <w:rFonts w:hint="eastAsia" w:ascii="仿宋_GB2312" w:hAnsi="仿宋_GB2312" w:eastAsia="仿宋_GB2312" w:cs="仿宋_GB2312"/>
                <w:color w:val="auto"/>
                <w:sz w:val="32"/>
                <w:szCs w:val="32"/>
              </w:rPr>
            </w:pPr>
          </w:p>
        </w:tc>
        <w:tc>
          <w:tcPr>
            <w:tcW w:w="3977" w:type="dxa"/>
            <w:noWrap/>
            <w:vAlign w:val="center"/>
          </w:tcPr>
          <w:p w14:paraId="558337D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以自来水公司开具相应的发票或证明材料进行补偿</w:t>
            </w:r>
          </w:p>
        </w:tc>
      </w:tr>
      <w:tr w14:paraId="6ADA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09E3F8FE">
            <w:pPr>
              <w:jc w:val="center"/>
              <w:rPr>
                <w:rStyle w:val="8"/>
                <w:rFonts w:hint="eastAsia" w:ascii="仿宋_GB2312" w:hAnsi="仿宋_GB2312" w:eastAsia="仿宋_GB2312" w:cs="仿宋_GB2312"/>
                <w:color w:val="auto"/>
                <w:sz w:val="24"/>
              </w:rPr>
            </w:pPr>
          </w:p>
        </w:tc>
        <w:tc>
          <w:tcPr>
            <w:tcW w:w="1426" w:type="dxa"/>
            <w:noWrap/>
            <w:vAlign w:val="center"/>
          </w:tcPr>
          <w:p w14:paraId="5C062C3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电表开户</w:t>
            </w:r>
          </w:p>
        </w:tc>
        <w:tc>
          <w:tcPr>
            <w:tcW w:w="1188" w:type="dxa"/>
            <w:noWrap/>
            <w:vAlign w:val="center"/>
          </w:tcPr>
          <w:p w14:paraId="4816D36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户</w:t>
            </w:r>
          </w:p>
        </w:tc>
        <w:tc>
          <w:tcPr>
            <w:tcW w:w="1481" w:type="dxa"/>
            <w:noWrap/>
            <w:vAlign w:val="center"/>
          </w:tcPr>
          <w:p w14:paraId="22732B9D">
            <w:pPr>
              <w:jc w:val="center"/>
              <w:rPr>
                <w:rStyle w:val="8"/>
                <w:rFonts w:hint="eastAsia" w:ascii="仿宋_GB2312" w:hAnsi="仿宋_GB2312" w:eastAsia="仿宋_GB2312" w:cs="仿宋_GB2312"/>
                <w:color w:val="auto"/>
                <w:sz w:val="32"/>
                <w:szCs w:val="32"/>
              </w:rPr>
            </w:pPr>
          </w:p>
        </w:tc>
        <w:tc>
          <w:tcPr>
            <w:tcW w:w="3977" w:type="dxa"/>
            <w:noWrap/>
            <w:vAlign w:val="center"/>
          </w:tcPr>
          <w:p w14:paraId="5E75CD3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以电力公司开具相应的发票或证明材料进行补偿</w:t>
            </w:r>
          </w:p>
        </w:tc>
      </w:tr>
      <w:tr w14:paraId="6AFB4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41038DE7">
            <w:pPr>
              <w:jc w:val="center"/>
              <w:rPr>
                <w:rStyle w:val="8"/>
                <w:rFonts w:hint="eastAsia" w:ascii="仿宋_GB2312" w:hAnsi="仿宋_GB2312" w:eastAsia="仿宋_GB2312" w:cs="仿宋_GB2312"/>
                <w:color w:val="auto"/>
              </w:rPr>
            </w:pPr>
          </w:p>
        </w:tc>
        <w:tc>
          <w:tcPr>
            <w:tcW w:w="1426" w:type="dxa"/>
            <w:noWrap/>
            <w:vAlign w:val="center"/>
          </w:tcPr>
          <w:p w14:paraId="01FAABC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天然气开户</w:t>
            </w:r>
          </w:p>
        </w:tc>
        <w:tc>
          <w:tcPr>
            <w:tcW w:w="1188" w:type="dxa"/>
            <w:noWrap/>
            <w:vAlign w:val="center"/>
          </w:tcPr>
          <w:p w14:paraId="774DE76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户</w:t>
            </w:r>
          </w:p>
        </w:tc>
        <w:tc>
          <w:tcPr>
            <w:tcW w:w="1481" w:type="dxa"/>
            <w:noWrap/>
            <w:vAlign w:val="center"/>
          </w:tcPr>
          <w:p w14:paraId="15913E90">
            <w:pPr>
              <w:jc w:val="center"/>
              <w:rPr>
                <w:rStyle w:val="8"/>
                <w:rFonts w:hint="eastAsia" w:ascii="仿宋_GB2312" w:hAnsi="仿宋_GB2312" w:eastAsia="仿宋_GB2312" w:cs="仿宋_GB2312"/>
                <w:color w:val="auto"/>
                <w:sz w:val="32"/>
                <w:szCs w:val="32"/>
              </w:rPr>
            </w:pPr>
          </w:p>
        </w:tc>
        <w:tc>
          <w:tcPr>
            <w:tcW w:w="3977" w:type="dxa"/>
            <w:noWrap/>
            <w:vAlign w:val="center"/>
          </w:tcPr>
          <w:p w14:paraId="3E07B77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以天然气公司开具相应的发票或证明材料进行补偿</w:t>
            </w:r>
          </w:p>
        </w:tc>
      </w:tr>
      <w:tr w14:paraId="37B7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6307C5F1">
            <w:pPr>
              <w:jc w:val="center"/>
              <w:rPr>
                <w:rStyle w:val="8"/>
                <w:rFonts w:hint="eastAsia" w:ascii="仿宋_GB2312" w:hAnsi="仿宋_GB2312" w:eastAsia="仿宋_GB2312" w:cs="仿宋_GB2312"/>
                <w:color w:val="auto"/>
                <w:sz w:val="24"/>
              </w:rPr>
            </w:pPr>
          </w:p>
        </w:tc>
        <w:tc>
          <w:tcPr>
            <w:tcW w:w="1426" w:type="dxa"/>
            <w:noWrap/>
            <w:vAlign w:val="center"/>
          </w:tcPr>
          <w:p w14:paraId="6AC6D93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视频监控迁移费</w:t>
            </w:r>
          </w:p>
        </w:tc>
        <w:tc>
          <w:tcPr>
            <w:tcW w:w="1188" w:type="dxa"/>
            <w:noWrap/>
            <w:vAlign w:val="center"/>
          </w:tcPr>
          <w:p w14:paraId="63B505C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个</w:t>
            </w:r>
          </w:p>
        </w:tc>
        <w:tc>
          <w:tcPr>
            <w:tcW w:w="1481" w:type="dxa"/>
            <w:noWrap/>
            <w:vAlign w:val="center"/>
          </w:tcPr>
          <w:p w14:paraId="72C44DD8">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300</w:t>
            </w:r>
          </w:p>
        </w:tc>
        <w:tc>
          <w:tcPr>
            <w:tcW w:w="3977" w:type="dxa"/>
            <w:noWrap/>
            <w:vAlign w:val="center"/>
          </w:tcPr>
          <w:p w14:paraId="1192611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按监控探头数量计算</w:t>
            </w:r>
          </w:p>
        </w:tc>
      </w:tr>
      <w:tr w14:paraId="4853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51874CE3">
            <w:pPr>
              <w:jc w:val="center"/>
              <w:rPr>
                <w:rStyle w:val="8"/>
                <w:rFonts w:hint="eastAsia" w:ascii="仿宋_GB2312" w:hAnsi="仿宋_GB2312" w:eastAsia="仿宋_GB2312" w:cs="仿宋_GB2312"/>
                <w:color w:val="auto"/>
                <w:sz w:val="24"/>
              </w:rPr>
            </w:pPr>
          </w:p>
        </w:tc>
        <w:tc>
          <w:tcPr>
            <w:tcW w:w="1426" w:type="dxa"/>
            <w:noWrap/>
            <w:vAlign w:val="center"/>
          </w:tcPr>
          <w:p w14:paraId="04BED7F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室外楼梯（铁）</w:t>
            </w:r>
          </w:p>
        </w:tc>
        <w:tc>
          <w:tcPr>
            <w:tcW w:w="1188" w:type="dxa"/>
            <w:noWrap/>
            <w:vAlign w:val="center"/>
          </w:tcPr>
          <w:p w14:paraId="087A669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台阶</w:t>
            </w:r>
          </w:p>
        </w:tc>
        <w:tc>
          <w:tcPr>
            <w:tcW w:w="1481" w:type="dxa"/>
            <w:noWrap/>
            <w:vAlign w:val="center"/>
          </w:tcPr>
          <w:p w14:paraId="2C718D0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80</w:t>
            </w:r>
          </w:p>
        </w:tc>
        <w:tc>
          <w:tcPr>
            <w:tcW w:w="3977" w:type="dxa"/>
            <w:noWrap/>
            <w:vAlign w:val="center"/>
          </w:tcPr>
          <w:p w14:paraId="7360800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不锈钢参照</w:t>
            </w:r>
          </w:p>
        </w:tc>
      </w:tr>
      <w:tr w14:paraId="69F35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6EF8E2CB">
            <w:pPr>
              <w:jc w:val="center"/>
              <w:rPr>
                <w:rStyle w:val="8"/>
                <w:rFonts w:hint="eastAsia" w:ascii="仿宋_GB2312" w:hAnsi="仿宋_GB2312" w:eastAsia="仿宋_GB2312" w:cs="仿宋_GB2312"/>
                <w:color w:val="auto"/>
              </w:rPr>
            </w:pPr>
          </w:p>
        </w:tc>
        <w:tc>
          <w:tcPr>
            <w:tcW w:w="1426" w:type="dxa"/>
            <w:noWrap/>
            <w:vAlign w:val="center"/>
          </w:tcPr>
          <w:p w14:paraId="266A2CB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晒台</w:t>
            </w:r>
          </w:p>
        </w:tc>
        <w:tc>
          <w:tcPr>
            <w:tcW w:w="1188" w:type="dxa"/>
            <w:noWrap/>
            <w:vAlign w:val="center"/>
          </w:tcPr>
          <w:p w14:paraId="2F03C39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7A5DDEA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w:t>
            </w:r>
          </w:p>
        </w:tc>
        <w:tc>
          <w:tcPr>
            <w:tcW w:w="3977" w:type="dxa"/>
            <w:noWrap/>
            <w:vAlign w:val="center"/>
          </w:tcPr>
          <w:p w14:paraId="5F91293F">
            <w:pPr>
              <w:jc w:val="center"/>
              <w:rPr>
                <w:rStyle w:val="8"/>
                <w:rFonts w:hint="eastAsia" w:ascii="仿宋_GB2312" w:hAnsi="仿宋_GB2312" w:eastAsia="仿宋_GB2312" w:cs="仿宋_GB2312"/>
                <w:color w:val="auto"/>
                <w:sz w:val="32"/>
                <w:szCs w:val="32"/>
              </w:rPr>
            </w:pPr>
          </w:p>
        </w:tc>
      </w:tr>
      <w:tr w14:paraId="3B71C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3F01C59A">
            <w:pPr>
              <w:jc w:val="center"/>
              <w:rPr>
                <w:rStyle w:val="8"/>
                <w:rFonts w:hint="eastAsia" w:ascii="仿宋_GB2312" w:hAnsi="仿宋_GB2312" w:eastAsia="仿宋_GB2312" w:cs="仿宋_GB2312"/>
                <w:color w:val="auto"/>
                <w:sz w:val="24"/>
              </w:rPr>
            </w:pPr>
          </w:p>
        </w:tc>
        <w:tc>
          <w:tcPr>
            <w:tcW w:w="1426" w:type="dxa"/>
            <w:noWrap/>
            <w:vAlign w:val="center"/>
          </w:tcPr>
          <w:p w14:paraId="6499040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滴水</w:t>
            </w:r>
          </w:p>
        </w:tc>
        <w:tc>
          <w:tcPr>
            <w:tcW w:w="1188" w:type="dxa"/>
            <w:noWrap/>
            <w:vAlign w:val="center"/>
          </w:tcPr>
          <w:p w14:paraId="26A00B5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5E4A723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380</w:t>
            </w:r>
          </w:p>
        </w:tc>
        <w:tc>
          <w:tcPr>
            <w:tcW w:w="3977" w:type="dxa"/>
            <w:noWrap/>
            <w:vAlign w:val="center"/>
          </w:tcPr>
          <w:p w14:paraId="0068097C">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指没计入建筑面积部分</w:t>
            </w:r>
          </w:p>
        </w:tc>
      </w:tr>
      <w:tr w14:paraId="4C53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5960E8A3">
            <w:pPr>
              <w:jc w:val="center"/>
              <w:rPr>
                <w:rStyle w:val="8"/>
                <w:rFonts w:hint="eastAsia" w:ascii="仿宋_GB2312" w:hAnsi="仿宋_GB2312" w:eastAsia="仿宋_GB2312" w:cs="仿宋_GB2312"/>
                <w:color w:val="auto"/>
                <w:sz w:val="24"/>
              </w:rPr>
            </w:pPr>
          </w:p>
        </w:tc>
        <w:tc>
          <w:tcPr>
            <w:tcW w:w="1426" w:type="dxa"/>
            <w:noWrap/>
            <w:vAlign w:val="center"/>
          </w:tcPr>
          <w:p w14:paraId="4DC608F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牲畜用房</w:t>
            </w:r>
          </w:p>
        </w:tc>
        <w:tc>
          <w:tcPr>
            <w:tcW w:w="1188" w:type="dxa"/>
            <w:noWrap/>
            <w:vAlign w:val="center"/>
          </w:tcPr>
          <w:p w14:paraId="4682CD5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平方米</w:t>
            </w:r>
          </w:p>
        </w:tc>
        <w:tc>
          <w:tcPr>
            <w:tcW w:w="1481" w:type="dxa"/>
            <w:noWrap/>
            <w:vAlign w:val="center"/>
          </w:tcPr>
          <w:p w14:paraId="6D27F29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30-50</w:t>
            </w:r>
          </w:p>
        </w:tc>
        <w:tc>
          <w:tcPr>
            <w:tcW w:w="3977" w:type="dxa"/>
            <w:noWrap/>
            <w:vAlign w:val="center"/>
          </w:tcPr>
          <w:p w14:paraId="0002045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指室外猪、牛、鸡、羊舍等</w:t>
            </w:r>
          </w:p>
        </w:tc>
      </w:tr>
      <w:tr w14:paraId="0E7C1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556F2C10">
            <w:pPr>
              <w:jc w:val="center"/>
              <w:rPr>
                <w:rStyle w:val="8"/>
                <w:rFonts w:hint="eastAsia" w:ascii="仿宋_GB2312" w:hAnsi="仿宋_GB2312" w:eastAsia="仿宋_GB2312" w:cs="仿宋_GB2312"/>
                <w:color w:val="auto"/>
                <w:sz w:val="24"/>
              </w:rPr>
            </w:pPr>
          </w:p>
        </w:tc>
        <w:tc>
          <w:tcPr>
            <w:tcW w:w="1426" w:type="dxa"/>
            <w:noWrap/>
            <w:vAlign w:val="center"/>
          </w:tcPr>
          <w:p w14:paraId="1381590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路灯</w:t>
            </w:r>
          </w:p>
        </w:tc>
        <w:tc>
          <w:tcPr>
            <w:tcW w:w="1188" w:type="dxa"/>
            <w:noWrap/>
            <w:vAlign w:val="center"/>
          </w:tcPr>
          <w:p w14:paraId="71D9D95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杆</w:t>
            </w:r>
          </w:p>
        </w:tc>
        <w:tc>
          <w:tcPr>
            <w:tcW w:w="1481" w:type="dxa"/>
            <w:noWrap/>
            <w:vAlign w:val="center"/>
          </w:tcPr>
          <w:p w14:paraId="5E73622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300</w:t>
            </w:r>
          </w:p>
        </w:tc>
        <w:tc>
          <w:tcPr>
            <w:tcW w:w="3977" w:type="dxa"/>
            <w:noWrap/>
            <w:vAlign w:val="center"/>
          </w:tcPr>
          <w:p w14:paraId="79E1FD1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指庭院或露台照明的带有灯杆的灯</w:t>
            </w:r>
          </w:p>
        </w:tc>
      </w:tr>
      <w:tr w14:paraId="7F1F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jc w:val="center"/>
        </w:trPr>
        <w:tc>
          <w:tcPr>
            <w:tcW w:w="968" w:type="dxa"/>
            <w:vMerge w:val="continue"/>
            <w:noWrap/>
            <w:vAlign w:val="center"/>
          </w:tcPr>
          <w:p w14:paraId="5460BFE8">
            <w:pPr>
              <w:jc w:val="center"/>
              <w:rPr>
                <w:rStyle w:val="8"/>
                <w:rFonts w:hint="eastAsia" w:ascii="仿宋_GB2312" w:hAnsi="仿宋_GB2312" w:eastAsia="仿宋_GB2312" w:cs="仿宋_GB2312"/>
                <w:color w:val="auto"/>
              </w:rPr>
            </w:pPr>
          </w:p>
        </w:tc>
        <w:tc>
          <w:tcPr>
            <w:tcW w:w="1426" w:type="dxa"/>
            <w:noWrap/>
            <w:vAlign w:val="center"/>
          </w:tcPr>
          <w:p w14:paraId="5167F1B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果杂树</w:t>
            </w:r>
          </w:p>
        </w:tc>
        <w:tc>
          <w:tcPr>
            <w:tcW w:w="1188" w:type="dxa"/>
            <w:noWrap/>
            <w:vAlign w:val="center"/>
          </w:tcPr>
          <w:p w14:paraId="37D6FA21">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株</w:t>
            </w:r>
          </w:p>
        </w:tc>
        <w:tc>
          <w:tcPr>
            <w:tcW w:w="1481" w:type="dxa"/>
            <w:noWrap/>
            <w:vAlign w:val="center"/>
          </w:tcPr>
          <w:p w14:paraId="76B5AFE9">
            <w:pPr>
              <w:jc w:val="center"/>
              <w:rPr>
                <w:rStyle w:val="8"/>
                <w:rFonts w:hint="eastAsia" w:ascii="仿宋_GB2312" w:hAnsi="仿宋_GB2312" w:eastAsia="仿宋_GB2312" w:cs="仿宋_GB2312"/>
                <w:color w:val="auto"/>
                <w:sz w:val="32"/>
                <w:szCs w:val="32"/>
              </w:rPr>
            </w:pPr>
          </w:p>
        </w:tc>
        <w:tc>
          <w:tcPr>
            <w:tcW w:w="3977" w:type="dxa"/>
            <w:noWrap/>
            <w:vAlign w:val="center"/>
          </w:tcPr>
          <w:p w14:paraId="0C33F98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按照征地标准执行</w:t>
            </w:r>
          </w:p>
        </w:tc>
      </w:tr>
      <w:tr w14:paraId="768BC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exact"/>
          <w:jc w:val="center"/>
        </w:trPr>
        <w:tc>
          <w:tcPr>
            <w:tcW w:w="9040" w:type="dxa"/>
            <w:gridSpan w:val="5"/>
            <w:noWrap/>
            <w:vAlign w:val="center"/>
          </w:tcPr>
          <w:p w14:paraId="51B5CE73">
            <w:pPr>
              <w:spacing w:line="579" w:lineRule="exact"/>
              <w:jc w:val="center"/>
              <w:rPr>
                <w:rStyle w:val="8"/>
                <w:rFonts w:hint="eastAsia" w:ascii="仿宋_GB2312" w:hAnsi="仿宋_GB2312" w:eastAsia="仿宋_GB2312" w:cs="仿宋_GB2312"/>
                <w:b/>
                <w:color w:val="auto"/>
                <w:sz w:val="32"/>
                <w:szCs w:val="32"/>
              </w:rPr>
            </w:pPr>
            <w:r>
              <w:rPr>
                <w:rStyle w:val="8"/>
                <w:rFonts w:hint="eastAsia" w:ascii="仿宋_GB2312" w:hAnsi="仿宋_GB2312" w:eastAsia="仿宋_GB2312" w:cs="仿宋_GB2312"/>
                <w:b/>
                <w:color w:val="auto"/>
                <w:sz w:val="32"/>
                <w:szCs w:val="32"/>
              </w:rPr>
              <w:t>二、简易搭盖（临时建筑）</w:t>
            </w:r>
          </w:p>
        </w:tc>
      </w:tr>
      <w:tr w14:paraId="36446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jc w:val="center"/>
        </w:trPr>
        <w:tc>
          <w:tcPr>
            <w:tcW w:w="968" w:type="dxa"/>
            <w:noWrap/>
            <w:vAlign w:val="center"/>
          </w:tcPr>
          <w:p w14:paraId="50F0091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color w:val="auto"/>
                <w:sz w:val="32"/>
                <w:szCs w:val="32"/>
              </w:rPr>
              <w:t>序号</w:t>
            </w:r>
          </w:p>
        </w:tc>
        <w:tc>
          <w:tcPr>
            <w:tcW w:w="2614" w:type="dxa"/>
            <w:gridSpan w:val="2"/>
            <w:noWrap/>
            <w:vAlign w:val="center"/>
          </w:tcPr>
          <w:p w14:paraId="72AB716B">
            <w:pPr>
              <w:ind w:left="180" w:hanging="180" w:hangingChars="56"/>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color w:val="auto"/>
                <w:sz w:val="32"/>
                <w:szCs w:val="32"/>
              </w:rPr>
              <w:t>类别</w:t>
            </w:r>
          </w:p>
        </w:tc>
        <w:tc>
          <w:tcPr>
            <w:tcW w:w="1481" w:type="dxa"/>
            <w:noWrap/>
            <w:vAlign w:val="center"/>
          </w:tcPr>
          <w:p w14:paraId="1BF3F85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color w:val="auto"/>
                <w:sz w:val="32"/>
                <w:szCs w:val="32"/>
              </w:rPr>
              <w:t>单价（元/m</w:t>
            </w:r>
            <w:r>
              <w:rPr>
                <w:rStyle w:val="8"/>
                <w:rFonts w:hint="eastAsia" w:ascii="仿宋_GB2312" w:hAnsi="仿宋_GB2312" w:eastAsia="仿宋_GB2312" w:cs="仿宋_GB2312"/>
                <w:b/>
                <w:color w:val="auto"/>
                <w:sz w:val="32"/>
                <w:szCs w:val="32"/>
                <w:vertAlign w:val="superscript"/>
              </w:rPr>
              <w:t>2</w:t>
            </w:r>
            <w:r>
              <w:rPr>
                <w:rStyle w:val="8"/>
                <w:rFonts w:hint="eastAsia" w:ascii="仿宋_GB2312" w:hAnsi="仿宋_GB2312" w:eastAsia="仿宋_GB2312" w:cs="仿宋_GB2312"/>
                <w:b/>
                <w:color w:val="auto"/>
                <w:sz w:val="32"/>
                <w:szCs w:val="32"/>
              </w:rPr>
              <w:t>）</w:t>
            </w:r>
          </w:p>
        </w:tc>
        <w:tc>
          <w:tcPr>
            <w:tcW w:w="3977" w:type="dxa"/>
            <w:noWrap/>
            <w:vAlign w:val="center"/>
          </w:tcPr>
          <w:p w14:paraId="30361DC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color w:val="auto"/>
                <w:sz w:val="32"/>
                <w:szCs w:val="32"/>
              </w:rPr>
              <w:t>说明</w:t>
            </w:r>
          </w:p>
        </w:tc>
      </w:tr>
      <w:tr w14:paraId="29561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jc w:val="center"/>
        </w:trPr>
        <w:tc>
          <w:tcPr>
            <w:tcW w:w="968" w:type="dxa"/>
            <w:noWrap/>
            <w:vAlign w:val="center"/>
          </w:tcPr>
          <w:p w14:paraId="310042F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w:t>
            </w:r>
          </w:p>
        </w:tc>
        <w:tc>
          <w:tcPr>
            <w:tcW w:w="2614" w:type="dxa"/>
            <w:gridSpan w:val="2"/>
            <w:noWrap/>
            <w:vAlign w:val="center"/>
          </w:tcPr>
          <w:p w14:paraId="18C1230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主架为竹（木），屋面为油毛毯</w:t>
            </w:r>
          </w:p>
        </w:tc>
        <w:tc>
          <w:tcPr>
            <w:tcW w:w="1481" w:type="dxa"/>
            <w:noWrap/>
            <w:vAlign w:val="center"/>
          </w:tcPr>
          <w:p w14:paraId="189BE49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40-60</w:t>
            </w:r>
          </w:p>
        </w:tc>
        <w:tc>
          <w:tcPr>
            <w:tcW w:w="3977" w:type="dxa"/>
            <w:noWrap/>
            <w:vAlign w:val="center"/>
          </w:tcPr>
          <w:p w14:paraId="0F79DF40">
            <w:pPr>
              <w:jc w:val="center"/>
              <w:rPr>
                <w:rStyle w:val="8"/>
                <w:rFonts w:hint="eastAsia" w:ascii="仿宋_GB2312" w:hAnsi="仿宋_GB2312" w:eastAsia="仿宋_GB2312" w:cs="仿宋_GB2312"/>
                <w:color w:val="auto"/>
                <w:sz w:val="32"/>
                <w:szCs w:val="32"/>
              </w:rPr>
            </w:pPr>
          </w:p>
        </w:tc>
      </w:tr>
      <w:tr w14:paraId="01C1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exact"/>
          <w:jc w:val="center"/>
        </w:trPr>
        <w:tc>
          <w:tcPr>
            <w:tcW w:w="968" w:type="dxa"/>
            <w:noWrap/>
            <w:vAlign w:val="center"/>
          </w:tcPr>
          <w:p w14:paraId="0FFC89C3">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w:t>
            </w:r>
          </w:p>
        </w:tc>
        <w:tc>
          <w:tcPr>
            <w:tcW w:w="2614" w:type="dxa"/>
            <w:gridSpan w:val="2"/>
            <w:noWrap/>
            <w:vAlign w:val="center"/>
          </w:tcPr>
          <w:p w14:paraId="0278D39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墙体为机砖、空心砖、木层架、屋面为油毛毯（石棉瓦）</w:t>
            </w:r>
          </w:p>
        </w:tc>
        <w:tc>
          <w:tcPr>
            <w:tcW w:w="1481" w:type="dxa"/>
            <w:noWrap/>
            <w:vAlign w:val="center"/>
          </w:tcPr>
          <w:p w14:paraId="0746F6F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120-150</w:t>
            </w:r>
          </w:p>
        </w:tc>
        <w:tc>
          <w:tcPr>
            <w:tcW w:w="3977" w:type="dxa"/>
            <w:noWrap/>
            <w:vAlign w:val="center"/>
          </w:tcPr>
          <w:p w14:paraId="5CF44387">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简单装修可以住人。</w:t>
            </w:r>
          </w:p>
        </w:tc>
      </w:tr>
      <w:tr w14:paraId="41896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exact"/>
          <w:jc w:val="center"/>
        </w:trPr>
        <w:tc>
          <w:tcPr>
            <w:tcW w:w="968" w:type="dxa"/>
            <w:noWrap/>
            <w:vAlign w:val="center"/>
          </w:tcPr>
          <w:p w14:paraId="50F6855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w:t>
            </w:r>
          </w:p>
        </w:tc>
        <w:tc>
          <w:tcPr>
            <w:tcW w:w="2614" w:type="dxa"/>
            <w:gridSpan w:val="2"/>
            <w:noWrap/>
            <w:vAlign w:val="center"/>
          </w:tcPr>
          <w:p w14:paraId="12DB696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铁支架、角铁屋架，屋面为彩钢板，无围护的搭盖</w:t>
            </w:r>
          </w:p>
        </w:tc>
        <w:tc>
          <w:tcPr>
            <w:tcW w:w="1481" w:type="dxa"/>
            <w:noWrap/>
            <w:vAlign w:val="center"/>
          </w:tcPr>
          <w:p w14:paraId="09010BB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150-200</w:t>
            </w:r>
          </w:p>
        </w:tc>
        <w:tc>
          <w:tcPr>
            <w:tcW w:w="3977" w:type="dxa"/>
            <w:noWrap/>
            <w:vAlign w:val="center"/>
          </w:tcPr>
          <w:p w14:paraId="3D23F59F">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简单装修可以住人。</w:t>
            </w:r>
          </w:p>
        </w:tc>
      </w:tr>
      <w:tr w14:paraId="7CA3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exact"/>
          <w:jc w:val="center"/>
        </w:trPr>
        <w:tc>
          <w:tcPr>
            <w:tcW w:w="968" w:type="dxa"/>
            <w:noWrap/>
            <w:vAlign w:val="center"/>
          </w:tcPr>
          <w:p w14:paraId="6EC4DCD2">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4</w:t>
            </w:r>
          </w:p>
        </w:tc>
        <w:tc>
          <w:tcPr>
            <w:tcW w:w="2614" w:type="dxa"/>
            <w:gridSpan w:val="2"/>
            <w:noWrap/>
            <w:vAlign w:val="center"/>
          </w:tcPr>
          <w:p w14:paraId="56D3016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墙体为机砖、空心挝、角铁屋架，屋面为铁皮</w:t>
            </w:r>
          </w:p>
        </w:tc>
        <w:tc>
          <w:tcPr>
            <w:tcW w:w="1481" w:type="dxa"/>
            <w:noWrap/>
            <w:vAlign w:val="center"/>
          </w:tcPr>
          <w:p w14:paraId="60E2CC7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200-240</w:t>
            </w:r>
          </w:p>
        </w:tc>
        <w:tc>
          <w:tcPr>
            <w:tcW w:w="3977" w:type="dxa"/>
            <w:noWrap/>
            <w:vAlign w:val="center"/>
          </w:tcPr>
          <w:p w14:paraId="49DEA49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简单装修可以住人。</w:t>
            </w:r>
          </w:p>
        </w:tc>
      </w:tr>
      <w:tr w14:paraId="4B9E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0" w:hRule="exact"/>
          <w:jc w:val="center"/>
        </w:trPr>
        <w:tc>
          <w:tcPr>
            <w:tcW w:w="968" w:type="dxa"/>
            <w:noWrap/>
            <w:vAlign w:val="center"/>
          </w:tcPr>
          <w:p w14:paraId="0D1FF16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w:t>
            </w:r>
          </w:p>
        </w:tc>
        <w:tc>
          <w:tcPr>
            <w:tcW w:w="2614" w:type="dxa"/>
            <w:gridSpan w:val="2"/>
            <w:noWrap/>
            <w:vAlign w:val="center"/>
          </w:tcPr>
          <w:p w14:paraId="3363874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工业厂房类的简易建筑，四周砖墙体或铁皮围或方石，钢屋面或石棉瓦或砖瓦，屋架及承重架为轻型构架</w:t>
            </w:r>
          </w:p>
        </w:tc>
        <w:tc>
          <w:tcPr>
            <w:tcW w:w="1481" w:type="dxa"/>
            <w:noWrap/>
            <w:vAlign w:val="center"/>
          </w:tcPr>
          <w:p w14:paraId="0EDFC13B">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250-300</w:t>
            </w:r>
          </w:p>
        </w:tc>
        <w:tc>
          <w:tcPr>
            <w:tcW w:w="3977" w:type="dxa"/>
            <w:noWrap/>
            <w:vAlign w:val="center"/>
          </w:tcPr>
          <w:p w14:paraId="0A080E50">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墙高3米以上</w:t>
            </w:r>
          </w:p>
        </w:tc>
      </w:tr>
      <w:tr w14:paraId="1E75E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jc w:val="center"/>
        </w:trPr>
        <w:tc>
          <w:tcPr>
            <w:tcW w:w="968" w:type="dxa"/>
            <w:noWrap/>
            <w:vAlign w:val="center"/>
          </w:tcPr>
          <w:p w14:paraId="08833C15">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6</w:t>
            </w:r>
          </w:p>
        </w:tc>
        <w:tc>
          <w:tcPr>
            <w:tcW w:w="2614" w:type="dxa"/>
            <w:gridSpan w:val="2"/>
            <w:noWrap/>
            <w:vAlign w:val="center"/>
          </w:tcPr>
          <w:p w14:paraId="3DAD6CC6">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活动板房</w:t>
            </w:r>
          </w:p>
        </w:tc>
        <w:tc>
          <w:tcPr>
            <w:tcW w:w="1481" w:type="dxa"/>
            <w:noWrap/>
            <w:vAlign w:val="center"/>
          </w:tcPr>
          <w:p w14:paraId="3236C3AA">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300</w:t>
            </w:r>
          </w:p>
        </w:tc>
        <w:tc>
          <w:tcPr>
            <w:tcW w:w="3977" w:type="dxa"/>
            <w:noWrap/>
            <w:vAlign w:val="center"/>
          </w:tcPr>
          <w:p w14:paraId="2F1322BB">
            <w:pPr>
              <w:jc w:val="center"/>
              <w:rPr>
                <w:rStyle w:val="8"/>
                <w:rFonts w:hint="eastAsia" w:ascii="仿宋_GB2312" w:hAnsi="仿宋_GB2312" w:eastAsia="仿宋_GB2312" w:cs="仿宋_GB2312"/>
                <w:color w:val="auto"/>
                <w:sz w:val="32"/>
                <w:szCs w:val="32"/>
              </w:rPr>
            </w:pPr>
          </w:p>
        </w:tc>
      </w:tr>
      <w:tr w14:paraId="5755D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jc w:val="center"/>
        </w:trPr>
        <w:tc>
          <w:tcPr>
            <w:tcW w:w="968" w:type="dxa"/>
            <w:noWrap/>
            <w:vAlign w:val="center"/>
          </w:tcPr>
          <w:p w14:paraId="44C4CD14">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7</w:t>
            </w:r>
          </w:p>
        </w:tc>
        <w:tc>
          <w:tcPr>
            <w:tcW w:w="2614" w:type="dxa"/>
            <w:gridSpan w:val="2"/>
            <w:noWrap/>
            <w:vAlign w:val="center"/>
          </w:tcPr>
          <w:p w14:paraId="6EAFEF69">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钢结构大棚</w:t>
            </w:r>
          </w:p>
        </w:tc>
        <w:tc>
          <w:tcPr>
            <w:tcW w:w="1481" w:type="dxa"/>
            <w:noWrap/>
            <w:vAlign w:val="center"/>
          </w:tcPr>
          <w:p w14:paraId="232E481E">
            <w:pPr>
              <w:jc w:val="center"/>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50</w:t>
            </w:r>
          </w:p>
        </w:tc>
        <w:tc>
          <w:tcPr>
            <w:tcW w:w="3977" w:type="dxa"/>
            <w:noWrap/>
            <w:vAlign w:val="center"/>
          </w:tcPr>
          <w:p w14:paraId="4AB0E062">
            <w:pPr>
              <w:jc w:val="center"/>
              <w:rPr>
                <w:rStyle w:val="8"/>
                <w:rFonts w:hint="eastAsia" w:ascii="仿宋_GB2312" w:hAnsi="仿宋_GB2312" w:eastAsia="仿宋_GB2312" w:cs="仿宋_GB2312"/>
                <w:color w:val="auto"/>
                <w:sz w:val="32"/>
                <w:szCs w:val="32"/>
              </w:rPr>
            </w:pPr>
          </w:p>
        </w:tc>
      </w:tr>
    </w:tbl>
    <w:p w14:paraId="425B1F6C">
      <w:pPr>
        <w:rPr>
          <w:color w:val="auto"/>
        </w:rPr>
      </w:pPr>
    </w:p>
    <w:p w14:paraId="44370787">
      <w:pPr>
        <w:rPr>
          <w:color w:val="auto"/>
        </w:rPr>
      </w:pPr>
    </w:p>
    <w:p w14:paraId="636D7670">
      <w:pPr>
        <w:rPr>
          <w:color w:val="auto"/>
        </w:rPr>
      </w:pPr>
    </w:p>
    <w:p w14:paraId="024E6743">
      <w:pPr>
        <w:spacing w:line="460" w:lineRule="exact"/>
        <w:rPr>
          <w:rStyle w:val="8"/>
          <w:rFonts w:hint="eastAsia" w:ascii="仿宋_GB2312" w:hAnsi="仿宋_GB2312" w:eastAsia="仿宋_GB2312" w:cs="仿宋_GB2312"/>
          <w:color w:val="auto"/>
          <w:sz w:val="32"/>
          <w:szCs w:val="32"/>
        </w:rPr>
      </w:pPr>
    </w:p>
    <w:p w14:paraId="1B0EB295">
      <w:pPr>
        <w:spacing w:line="460" w:lineRule="exact"/>
        <w:rPr>
          <w:rStyle w:val="8"/>
          <w:rFonts w:hint="eastAsia" w:ascii="仿宋_GB2312" w:hAnsi="仿宋_GB2312" w:eastAsia="仿宋_GB2312" w:cs="仿宋_GB2312"/>
          <w:color w:val="auto"/>
          <w:sz w:val="32"/>
          <w:szCs w:val="32"/>
        </w:rPr>
      </w:pPr>
    </w:p>
    <w:p w14:paraId="5A9D1DC4">
      <w:pPr>
        <w:spacing w:line="460" w:lineRule="exact"/>
        <w:rPr>
          <w:rStyle w:val="8"/>
          <w:rFonts w:hint="eastAsia" w:ascii="仿宋_GB2312" w:hAnsi="仿宋_GB2312" w:eastAsia="仿宋_GB2312" w:cs="仿宋_GB2312"/>
          <w:color w:val="auto"/>
          <w:sz w:val="32"/>
          <w:szCs w:val="32"/>
        </w:rPr>
      </w:pPr>
    </w:p>
    <w:p w14:paraId="1F51968A">
      <w:pPr>
        <w:spacing w:line="460" w:lineRule="exact"/>
        <w:rPr>
          <w:rStyle w:val="8"/>
          <w:rFonts w:hint="eastAsia" w:ascii="仿宋_GB2312" w:hAnsi="仿宋_GB2312" w:eastAsia="仿宋_GB2312" w:cs="仿宋_GB2312"/>
          <w:color w:val="auto"/>
          <w:sz w:val="32"/>
          <w:szCs w:val="32"/>
        </w:rPr>
      </w:pPr>
    </w:p>
    <w:p w14:paraId="1BA02636">
      <w:pPr>
        <w:spacing w:line="460" w:lineRule="exact"/>
        <w:rPr>
          <w:rStyle w:val="8"/>
          <w:rFonts w:hint="eastAsia" w:ascii="仿宋_GB2312" w:hAnsi="仿宋_GB2312" w:eastAsia="仿宋_GB2312" w:cs="仿宋_GB2312"/>
          <w:color w:val="auto"/>
          <w:sz w:val="32"/>
          <w:szCs w:val="32"/>
        </w:rPr>
      </w:pPr>
    </w:p>
    <w:p w14:paraId="1F811A81">
      <w:pPr>
        <w:spacing w:line="460" w:lineRule="exact"/>
        <w:rPr>
          <w:rStyle w:val="8"/>
          <w:rFonts w:hint="eastAsia" w:ascii="仿宋_GB2312" w:hAnsi="仿宋_GB2312" w:eastAsia="仿宋_GB2312" w:cs="仿宋_GB2312"/>
          <w:color w:val="auto"/>
          <w:sz w:val="32"/>
          <w:szCs w:val="32"/>
        </w:rPr>
      </w:pPr>
    </w:p>
    <w:p w14:paraId="59A3B1EE">
      <w:pPr>
        <w:spacing w:line="460" w:lineRule="exact"/>
        <w:rPr>
          <w:rStyle w:val="8"/>
          <w:rFonts w:hint="eastAsia" w:ascii="仿宋_GB2312" w:hAnsi="仿宋_GB2312" w:eastAsia="仿宋_GB2312" w:cs="仿宋_GB2312"/>
          <w:color w:val="auto"/>
          <w:sz w:val="32"/>
          <w:szCs w:val="32"/>
        </w:rPr>
      </w:pPr>
    </w:p>
    <w:p w14:paraId="5B62BEC2">
      <w:pPr>
        <w:spacing w:line="460" w:lineRule="exact"/>
        <w:rPr>
          <w:rStyle w:val="8"/>
          <w:rFonts w:hint="eastAsia" w:ascii="仿宋_GB2312" w:hAnsi="仿宋_GB2312" w:eastAsia="仿宋_GB2312" w:cs="仿宋_GB2312"/>
          <w:color w:val="auto"/>
          <w:sz w:val="32"/>
          <w:szCs w:val="32"/>
        </w:rPr>
      </w:pPr>
    </w:p>
    <w:p w14:paraId="001D1141">
      <w:pPr>
        <w:spacing w:line="460" w:lineRule="exact"/>
        <w:rPr>
          <w:rStyle w:val="8"/>
          <w:rFonts w:hint="eastAsia" w:ascii="仿宋_GB2312" w:hAnsi="仿宋_GB2312" w:eastAsia="仿宋_GB2312" w:cs="仿宋_GB2312"/>
          <w:color w:val="auto"/>
          <w:sz w:val="32"/>
          <w:szCs w:val="32"/>
        </w:rPr>
      </w:pPr>
    </w:p>
    <w:p w14:paraId="36C01F48">
      <w:pPr>
        <w:spacing w:line="460" w:lineRule="exact"/>
        <w:rPr>
          <w:rStyle w:val="8"/>
          <w:rFonts w:hint="eastAsia" w:ascii="仿宋_GB2312" w:hAnsi="仿宋_GB2312" w:eastAsia="仿宋_GB2312" w:cs="仿宋_GB2312"/>
          <w:color w:val="auto"/>
          <w:sz w:val="32"/>
          <w:szCs w:val="32"/>
        </w:rPr>
      </w:pPr>
    </w:p>
    <w:p w14:paraId="479290EF">
      <w:pPr>
        <w:spacing w:line="460" w:lineRule="exact"/>
        <w:rPr>
          <w:rStyle w:val="8"/>
          <w:rFonts w:hint="eastAsia" w:ascii="仿宋_GB2312" w:hAnsi="仿宋_GB2312" w:eastAsia="仿宋_GB2312" w:cs="仿宋_GB2312"/>
          <w:color w:val="auto"/>
          <w:sz w:val="32"/>
          <w:szCs w:val="32"/>
        </w:rPr>
      </w:pPr>
    </w:p>
    <w:p w14:paraId="32EC84C0">
      <w:pPr>
        <w:spacing w:line="460" w:lineRule="exact"/>
        <w:rPr>
          <w:rStyle w:val="8"/>
          <w:rFonts w:hint="eastAsia" w:ascii="仿宋_GB2312" w:hAnsi="仿宋_GB2312" w:eastAsia="仿宋_GB2312" w:cs="仿宋_GB2312"/>
          <w:color w:val="auto"/>
          <w:sz w:val="32"/>
          <w:szCs w:val="32"/>
        </w:rPr>
      </w:pPr>
    </w:p>
    <w:p w14:paraId="4BBEF871">
      <w:pPr>
        <w:spacing w:line="460" w:lineRule="exact"/>
        <w:rPr>
          <w:rStyle w:val="8"/>
          <w:rFonts w:hint="eastAsia" w:ascii="仿宋_GB2312" w:hAnsi="仿宋_GB2312" w:eastAsia="仿宋_GB2312" w:cs="仿宋_GB2312"/>
          <w:color w:val="auto"/>
          <w:sz w:val="32"/>
          <w:szCs w:val="32"/>
        </w:rPr>
      </w:pPr>
    </w:p>
    <w:p w14:paraId="6702FEAD">
      <w:pPr>
        <w:spacing w:line="460" w:lineRule="exact"/>
        <w:rPr>
          <w:rStyle w:val="8"/>
          <w:rFonts w:hint="eastAsia" w:ascii="仿宋_GB2312" w:hAnsi="仿宋_GB2312" w:eastAsia="仿宋_GB2312" w:cs="仿宋_GB2312"/>
          <w:color w:val="auto"/>
          <w:sz w:val="32"/>
          <w:szCs w:val="32"/>
        </w:rPr>
      </w:pPr>
    </w:p>
    <w:p w14:paraId="4F534A64">
      <w:pPr>
        <w:spacing w:line="460" w:lineRule="exact"/>
        <w:rPr>
          <w:rStyle w:val="8"/>
          <w:rFonts w:hint="eastAsia" w:ascii="仿宋_GB2312" w:hAnsi="仿宋_GB2312" w:eastAsia="仿宋_GB2312" w:cs="仿宋_GB2312"/>
          <w:color w:val="auto"/>
          <w:sz w:val="32"/>
          <w:szCs w:val="32"/>
        </w:rPr>
      </w:pPr>
    </w:p>
    <w:p w14:paraId="4E4A9C03">
      <w:pPr>
        <w:spacing w:line="460" w:lineRule="exact"/>
        <w:rPr>
          <w:rStyle w:val="8"/>
          <w:rFonts w:hint="eastAsia" w:ascii="仿宋_GB2312" w:hAnsi="仿宋_GB2312" w:eastAsia="仿宋_GB2312" w:cs="仿宋_GB2312"/>
          <w:color w:val="auto"/>
          <w:sz w:val="32"/>
          <w:szCs w:val="32"/>
        </w:rPr>
      </w:pPr>
    </w:p>
    <w:p w14:paraId="6B14D67A">
      <w:pPr>
        <w:spacing w:line="460" w:lineRule="exact"/>
        <w:rPr>
          <w:rStyle w:val="8"/>
          <w:rFonts w:hint="eastAsia" w:ascii="仿宋_GB2312" w:hAnsi="仿宋_GB2312" w:eastAsia="仿宋_GB2312" w:cs="仿宋_GB2312"/>
          <w:color w:val="auto"/>
          <w:sz w:val="32"/>
          <w:szCs w:val="32"/>
        </w:rPr>
      </w:pPr>
    </w:p>
    <w:p w14:paraId="5F355C00">
      <w:pPr>
        <w:spacing w:line="460" w:lineRule="exact"/>
        <w:rPr>
          <w:rStyle w:val="8"/>
          <w:rFonts w:hint="eastAsia" w:ascii="仿宋_GB2312" w:hAnsi="仿宋_GB2312" w:eastAsia="仿宋_GB2312" w:cs="仿宋_GB2312"/>
          <w:color w:val="auto"/>
          <w:sz w:val="32"/>
          <w:szCs w:val="32"/>
        </w:rPr>
      </w:pPr>
    </w:p>
    <w:p w14:paraId="0D7F940D">
      <w:pPr>
        <w:spacing w:line="460" w:lineRule="exact"/>
        <w:rPr>
          <w:rStyle w:val="8"/>
          <w:rFonts w:hint="eastAsia" w:ascii="仿宋_GB2312" w:hAnsi="仿宋_GB2312" w:eastAsia="仿宋_GB2312" w:cs="仿宋_GB2312"/>
          <w:color w:val="auto"/>
          <w:sz w:val="32"/>
          <w:szCs w:val="32"/>
        </w:rPr>
      </w:pPr>
    </w:p>
    <w:p w14:paraId="089313F0">
      <w:pPr>
        <w:spacing w:line="460" w:lineRule="exact"/>
        <w:rPr>
          <w:rStyle w:val="8"/>
          <w:rFonts w:hint="eastAsia" w:ascii="仿宋_GB2312" w:hAnsi="仿宋_GB2312" w:eastAsia="仿宋_GB2312" w:cs="仿宋_GB2312"/>
          <w:color w:val="auto"/>
          <w:sz w:val="32"/>
          <w:szCs w:val="32"/>
        </w:rPr>
      </w:pPr>
    </w:p>
    <w:p w14:paraId="1EC4D42C">
      <w:pPr>
        <w:spacing w:line="460" w:lineRule="exact"/>
        <w:rPr>
          <w:rStyle w:val="8"/>
          <w:rFonts w:hint="eastAsia" w:ascii="仿宋_GB2312" w:hAnsi="仿宋_GB2312" w:eastAsia="仿宋_GB2312" w:cs="仿宋_GB2312"/>
          <w:color w:val="auto"/>
          <w:sz w:val="32"/>
          <w:szCs w:val="32"/>
        </w:rPr>
      </w:pPr>
    </w:p>
    <w:p w14:paraId="17540C13">
      <w:pPr>
        <w:spacing w:line="460" w:lineRule="exact"/>
        <w:rPr>
          <w:rStyle w:val="8"/>
          <w:rFonts w:hint="eastAsia" w:ascii="仿宋_GB2312" w:hAnsi="仿宋_GB2312" w:eastAsia="仿宋_GB2312" w:cs="仿宋_GB2312"/>
          <w:color w:val="auto"/>
          <w:sz w:val="32"/>
          <w:szCs w:val="32"/>
        </w:rPr>
      </w:pPr>
    </w:p>
    <w:p w14:paraId="31FAC94A">
      <w:pPr>
        <w:spacing w:line="460" w:lineRule="exact"/>
        <w:rPr>
          <w:rStyle w:val="8"/>
          <w:rFonts w:hint="eastAsia" w:ascii="仿宋_GB2312" w:hAnsi="仿宋_GB2312" w:eastAsia="仿宋_GB2312" w:cs="仿宋_GB2312"/>
          <w:color w:val="auto"/>
          <w:sz w:val="32"/>
          <w:szCs w:val="32"/>
        </w:rPr>
      </w:pPr>
    </w:p>
    <w:p w14:paraId="1B020E8C">
      <w:pPr>
        <w:spacing w:line="460" w:lineRule="exact"/>
        <w:rPr>
          <w:rStyle w:val="8"/>
          <w:rFonts w:hint="eastAsia" w:ascii="仿宋_GB2312" w:hAnsi="仿宋_GB2312" w:eastAsia="仿宋_GB2312" w:cs="仿宋_GB2312"/>
          <w:color w:val="auto"/>
          <w:sz w:val="32"/>
          <w:szCs w:val="32"/>
        </w:rPr>
      </w:pPr>
    </w:p>
    <w:p w14:paraId="5BC3983E">
      <w:pPr>
        <w:spacing w:line="460" w:lineRule="exact"/>
        <w:rPr>
          <w:rStyle w:val="8"/>
          <w:rFonts w:hint="eastAsia" w:ascii="仿宋_GB2312" w:hAnsi="仿宋_GB2312" w:eastAsia="仿宋_GB2312" w:cs="仿宋_GB2312"/>
          <w:color w:val="auto"/>
          <w:sz w:val="32"/>
          <w:szCs w:val="32"/>
        </w:rPr>
      </w:pPr>
    </w:p>
    <w:p w14:paraId="6E2E2A71">
      <w:pPr>
        <w:spacing w:line="460" w:lineRule="exact"/>
        <w:rPr>
          <w:rStyle w:val="8"/>
          <w:rFonts w:hint="eastAsia" w:ascii="仿宋_GB2312" w:hAnsi="仿宋_GB2312" w:eastAsia="仿宋_GB2312" w:cs="仿宋_GB2312"/>
          <w:color w:val="auto"/>
          <w:sz w:val="32"/>
          <w:szCs w:val="32"/>
        </w:rPr>
      </w:pPr>
    </w:p>
    <w:p w14:paraId="2575C8A1">
      <w:pPr>
        <w:spacing w:line="460" w:lineRule="exact"/>
        <w:rPr>
          <w:rStyle w:val="8"/>
          <w:rFonts w:hint="eastAsia" w:ascii="仿宋_GB2312" w:hAnsi="仿宋_GB2312" w:eastAsia="仿宋_GB2312" w:cs="仿宋_GB2312"/>
          <w:color w:val="auto"/>
          <w:sz w:val="32"/>
          <w:szCs w:val="32"/>
        </w:rPr>
      </w:pPr>
    </w:p>
    <w:p w14:paraId="4463F21A">
      <w:pPr>
        <w:spacing w:line="460" w:lineRule="exact"/>
        <w:rPr>
          <w:rStyle w:val="8"/>
          <w:rFonts w:hint="eastAsia" w:ascii="仿宋_GB2312" w:hAnsi="仿宋_GB2312" w:eastAsia="仿宋_GB2312" w:cs="仿宋_GB2312"/>
          <w:color w:val="auto"/>
          <w:sz w:val="32"/>
          <w:szCs w:val="32"/>
        </w:rPr>
      </w:pPr>
    </w:p>
    <w:p w14:paraId="03933C5B">
      <w:pPr>
        <w:spacing w:line="460" w:lineRule="exact"/>
        <w:rPr>
          <w:rStyle w:val="8"/>
          <w:rFonts w:hint="eastAsia" w:ascii="仿宋_GB2312" w:hAnsi="仿宋_GB2312" w:eastAsia="仿宋_GB2312" w:cs="仿宋_GB2312"/>
          <w:color w:val="auto"/>
          <w:sz w:val="32"/>
          <w:szCs w:val="32"/>
        </w:rPr>
      </w:pPr>
    </w:p>
    <w:p w14:paraId="08220878">
      <w:pPr>
        <w:spacing w:line="460" w:lineRule="exact"/>
        <w:rPr>
          <w:rStyle w:val="8"/>
          <w:rFonts w:hint="eastAsia" w:ascii="仿宋_GB2312" w:hAnsi="仿宋_GB2312" w:eastAsia="仿宋_GB2312" w:cs="仿宋_GB2312"/>
          <w:color w:val="auto"/>
          <w:sz w:val="32"/>
          <w:szCs w:val="32"/>
        </w:rPr>
      </w:pPr>
    </w:p>
    <w:p w14:paraId="39F0E209">
      <w:pPr>
        <w:spacing w:line="460" w:lineRule="exact"/>
        <w:rPr>
          <w:rStyle w:val="8"/>
          <w:rFonts w:hint="eastAsia" w:ascii="仿宋_GB2312" w:hAnsi="仿宋_GB2312" w:eastAsia="仿宋_GB2312" w:cs="仿宋_GB2312"/>
          <w:color w:val="auto"/>
          <w:sz w:val="32"/>
          <w:szCs w:val="32"/>
        </w:rPr>
      </w:pPr>
    </w:p>
    <w:p w14:paraId="27FA1C61">
      <w:pPr>
        <w:spacing w:line="460" w:lineRule="exact"/>
        <w:rPr>
          <w:rStyle w:val="8"/>
          <w:rFonts w:hint="eastAsia" w:ascii="仿宋_GB2312" w:hAnsi="仿宋_GB2312" w:eastAsia="仿宋_GB2312" w:cs="仿宋_GB2312"/>
          <w:color w:val="auto"/>
          <w:sz w:val="32"/>
          <w:szCs w:val="32"/>
        </w:rPr>
      </w:pPr>
    </w:p>
    <w:p w14:paraId="5A97E805">
      <w:pPr>
        <w:spacing w:line="460" w:lineRule="exact"/>
        <w:rPr>
          <w:rStyle w:val="8"/>
          <w:rFonts w:hint="eastAsia" w:ascii="仿宋_GB2312" w:hAnsi="仿宋_GB2312" w:eastAsia="仿宋_GB2312" w:cs="仿宋_GB2312"/>
          <w:color w:val="auto"/>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4491990</wp:posOffset>
                </wp:positionH>
                <wp:positionV relativeFrom="paragraph">
                  <wp:posOffset>744855</wp:posOffset>
                </wp:positionV>
                <wp:extent cx="1295400" cy="657225"/>
                <wp:effectExtent l="0" t="0" r="0" b="9525"/>
                <wp:wrapNone/>
                <wp:docPr id="2" name="矩形 4"/>
                <wp:cNvGraphicFramePr/>
                <a:graphic xmlns:a="http://schemas.openxmlformats.org/drawingml/2006/main">
                  <a:graphicData uri="http://schemas.microsoft.com/office/word/2010/wordprocessingShape">
                    <wps:wsp>
                      <wps:cNvSpPr/>
                      <wps:spPr>
                        <a:xfrm>
                          <a:off x="0" y="0"/>
                          <a:ext cx="1295400" cy="657225"/>
                        </a:xfrm>
                        <a:prstGeom prst="rect">
                          <a:avLst/>
                        </a:prstGeom>
                        <a:solidFill>
                          <a:srgbClr val="FFFFFF"/>
                        </a:solidFill>
                        <a:ln>
                          <a:noFill/>
                        </a:ln>
                      </wps:spPr>
                      <wps:bodyPr upright="1"/>
                    </wps:wsp>
                  </a:graphicData>
                </a:graphic>
              </wp:anchor>
            </w:drawing>
          </mc:Choice>
          <mc:Fallback>
            <w:pict>
              <v:rect id="矩形 4" o:spid="_x0000_s1026" o:spt="1" style="position:absolute;left:0pt;margin-left:353.7pt;margin-top:58.65pt;height:51.75pt;width:102pt;z-index:251661312;mso-width-relative:page;mso-height-relative:page;" fillcolor="#FFFFFF" filled="t" stroked="f" coordsize="21600,21600" o:gfxdata="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mdQ&#10;rNgAAAALAQAADwAAAAAAAAABACAAAAAiAAAAZHJzL2Rvd25yZXYueG1sUEsBAhQAFAAAAAgAh07i&#10;QANLbIOwAQAAXwMAAA4AAAAAAAAAAQAgAAAAJwEAAGRycy9lMm9Eb2MueG1sUEsFBgAAAAAGAAYA&#10;WQEAAEkFAAAAAA==&#10;">
                <v:fill on="t" focussize="0,0"/>
                <v:stroke on="f"/>
                <v:imagedata o:title=""/>
                <o:lock v:ext="edit" aspectratio="f"/>
              </v:rect>
            </w:pict>
          </mc:Fallback>
        </mc:AlternateContent>
      </w:r>
    </w:p>
    <w:p w14:paraId="5683E0DC">
      <w:pPr>
        <w:spacing w:line="460" w:lineRule="exact"/>
        <w:rPr>
          <w:rStyle w:val="8"/>
          <w:rFonts w:hint="eastAsia" w:ascii="仿宋_GB2312" w:hAnsi="仿宋_GB2312" w:eastAsia="仿宋_GB2312" w:cs="仿宋_GB2312"/>
          <w:color w:val="auto"/>
          <w:sz w:val="32"/>
          <w:szCs w:val="32"/>
        </w:rPr>
      </w:pPr>
    </w:p>
    <w:p w14:paraId="39281AC3">
      <w:pPr>
        <w:spacing w:line="460" w:lineRule="exact"/>
        <w:rPr>
          <w:rStyle w:val="8"/>
          <w:rFonts w:hint="eastAsia" w:ascii="仿宋_GB2312" w:hAnsi="仿宋_GB2312" w:eastAsia="仿宋_GB2312" w:cs="仿宋_GB2312"/>
          <w:color w:val="auto"/>
          <w:sz w:val="32"/>
          <w:szCs w:val="32"/>
        </w:rPr>
      </w:pPr>
    </w:p>
    <w:p w14:paraId="484298F9">
      <w:pPr>
        <w:spacing w:line="460" w:lineRule="exact"/>
        <w:rPr>
          <w:rStyle w:val="8"/>
          <w:rFonts w:hint="eastAsia" w:ascii="仿宋_GB2312" w:hAnsi="仿宋_GB2312" w:eastAsia="仿宋_GB2312" w:cs="仿宋_GB2312"/>
          <w:color w:val="auto"/>
          <w:sz w:val="32"/>
          <w:szCs w:val="32"/>
        </w:rPr>
      </w:pPr>
    </w:p>
    <w:p w14:paraId="734D7A07">
      <w:pPr>
        <w:spacing w:line="460" w:lineRule="exact"/>
        <w:rPr>
          <w:rStyle w:val="8"/>
          <w:rFonts w:hint="eastAsia" w:ascii="仿宋_GB2312" w:hAnsi="仿宋_GB2312" w:eastAsia="仿宋_GB2312" w:cs="仿宋_GB2312"/>
          <w:color w:val="auto"/>
          <w:sz w:val="32"/>
          <w:szCs w:val="32"/>
        </w:rPr>
      </w:pPr>
    </w:p>
    <w:p w14:paraId="6368E0BC">
      <w:pPr>
        <w:spacing w:line="460" w:lineRule="exact"/>
        <w:rPr>
          <w:rStyle w:val="8"/>
          <w:rFonts w:hint="eastAsia" w:ascii="仿宋_GB2312" w:hAnsi="仿宋_GB2312" w:eastAsia="仿宋_GB2312" w:cs="仿宋_GB2312"/>
          <w:color w:val="auto"/>
          <w:sz w:val="32"/>
          <w:szCs w:val="32"/>
        </w:rPr>
      </w:pPr>
    </w:p>
    <w:p w14:paraId="1112483D">
      <w:pPr>
        <w:spacing w:line="460" w:lineRule="exact"/>
        <w:rPr>
          <w:rStyle w:val="8"/>
          <w:rFonts w:hint="eastAsia" w:ascii="仿宋_GB2312" w:hAnsi="仿宋_GB2312" w:eastAsia="仿宋_GB2312" w:cs="仿宋_GB2312"/>
          <w:color w:val="auto"/>
          <w:sz w:val="32"/>
          <w:szCs w:val="32"/>
        </w:rPr>
      </w:pPr>
    </w:p>
    <w:p w14:paraId="054CB5E7">
      <w:pPr>
        <w:spacing w:line="460" w:lineRule="exact"/>
        <w:rPr>
          <w:rStyle w:val="8"/>
          <w:rFonts w:hint="eastAsia" w:ascii="仿宋_GB2312" w:hAnsi="仿宋_GB2312" w:eastAsia="仿宋_GB2312" w:cs="仿宋_GB2312"/>
          <w:color w:val="auto"/>
          <w:sz w:val="32"/>
          <w:szCs w:val="32"/>
        </w:rPr>
      </w:pPr>
    </w:p>
    <w:p w14:paraId="2AB2603D">
      <w:pPr>
        <w:spacing w:line="460" w:lineRule="exact"/>
        <w:rPr>
          <w:rStyle w:val="8"/>
          <w:rFonts w:hint="eastAsia" w:ascii="仿宋_GB2312" w:hAnsi="仿宋_GB2312" w:eastAsia="仿宋_GB2312" w:cs="仿宋_GB2312"/>
          <w:color w:val="auto"/>
          <w:sz w:val="32"/>
          <w:szCs w:val="32"/>
        </w:rPr>
      </w:pPr>
    </w:p>
    <w:p w14:paraId="2F1D9EC9">
      <w:pPr>
        <w:spacing w:line="460" w:lineRule="exact"/>
        <w:rPr>
          <w:rStyle w:val="8"/>
          <w:rFonts w:hint="eastAsia" w:ascii="仿宋_GB2312" w:hAnsi="仿宋_GB2312" w:eastAsia="仿宋_GB2312" w:cs="仿宋_GB2312"/>
          <w:color w:val="auto"/>
          <w:sz w:val="32"/>
          <w:szCs w:val="32"/>
        </w:rPr>
      </w:pPr>
    </w:p>
    <w:p w14:paraId="69ADC59E">
      <w:pPr>
        <w:spacing w:line="460" w:lineRule="exact"/>
        <w:rPr>
          <w:rStyle w:val="8"/>
          <w:rFonts w:hint="eastAsia" w:ascii="仿宋_GB2312" w:hAnsi="仿宋_GB2312" w:eastAsia="仿宋_GB2312" w:cs="仿宋_GB2312"/>
          <w:color w:val="auto"/>
          <w:sz w:val="32"/>
          <w:szCs w:val="32"/>
        </w:rPr>
      </w:pPr>
    </w:p>
    <w:p w14:paraId="05884560">
      <w:pPr>
        <w:spacing w:line="460" w:lineRule="exact"/>
        <w:rPr>
          <w:rStyle w:val="8"/>
          <w:rFonts w:hint="eastAsia" w:ascii="仿宋_GB2312" w:hAnsi="仿宋_GB2312" w:eastAsia="仿宋_GB2312" w:cs="仿宋_GB2312"/>
          <w:color w:val="auto"/>
          <w:sz w:val="32"/>
          <w:szCs w:val="32"/>
        </w:rPr>
      </w:pPr>
    </w:p>
    <w:p w14:paraId="2636F4B1">
      <w:pPr>
        <w:spacing w:line="460" w:lineRule="exact"/>
        <w:rPr>
          <w:rStyle w:val="8"/>
          <w:rFonts w:hint="eastAsia" w:ascii="仿宋_GB2312" w:hAnsi="仿宋_GB2312" w:eastAsia="仿宋_GB2312" w:cs="仿宋_GB2312"/>
          <w:color w:val="auto"/>
          <w:sz w:val="32"/>
          <w:szCs w:val="32"/>
        </w:rPr>
      </w:pPr>
    </w:p>
    <w:p w14:paraId="2453C1EF">
      <w:pPr>
        <w:spacing w:line="460" w:lineRule="exact"/>
        <w:rPr>
          <w:rStyle w:val="8"/>
          <w:rFonts w:hint="eastAsia" w:ascii="仿宋_GB2312" w:hAnsi="仿宋_GB2312" w:eastAsia="仿宋_GB2312" w:cs="仿宋_GB2312"/>
          <w:color w:val="auto"/>
          <w:sz w:val="32"/>
          <w:szCs w:val="32"/>
        </w:rPr>
      </w:pPr>
    </w:p>
    <w:p w14:paraId="5765C3FF">
      <w:pPr>
        <w:spacing w:line="460" w:lineRule="exact"/>
        <w:rPr>
          <w:rStyle w:val="8"/>
          <w:rFonts w:hint="eastAsia" w:ascii="仿宋_GB2312" w:hAnsi="仿宋_GB2312" w:eastAsia="仿宋_GB2312" w:cs="仿宋_GB2312"/>
          <w:color w:val="auto"/>
          <w:sz w:val="32"/>
          <w:szCs w:val="32"/>
        </w:rPr>
      </w:pPr>
    </w:p>
    <w:p w14:paraId="5DA86EC9">
      <w:pPr>
        <w:spacing w:line="460" w:lineRule="exact"/>
        <w:rPr>
          <w:rStyle w:val="8"/>
          <w:rFonts w:hint="eastAsia" w:ascii="仿宋_GB2312" w:hAnsi="仿宋_GB2312" w:eastAsia="仿宋_GB2312" w:cs="仿宋_GB2312"/>
          <w:color w:val="auto"/>
          <w:sz w:val="32"/>
          <w:szCs w:val="32"/>
        </w:rPr>
      </w:pPr>
    </w:p>
    <w:p w14:paraId="73D63D5E">
      <w:pPr>
        <w:spacing w:line="460" w:lineRule="exact"/>
        <w:rPr>
          <w:rStyle w:val="8"/>
          <w:rFonts w:hint="eastAsia" w:ascii="仿宋_GB2312" w:hAnsi="仿宋_GB2312" w:eastAsia="仿宋_GB2312" w:cs="仿宋_GB2312"/>
          <w:color w:val="auto"/>
          <w:sz w:val="32"/>
          <w:szCs w:val="32"/>
        </w:rPr>
      </w:pPr>
    </w:p>
    <w:p w14:paraId="1D7FDDA0">
      <w:pPr>
        <w:spacing w:line="460" w:lineRule="exact"/>
        <w:rPr>
          <w:rStyle w:val="8"/>
          <w:rFonts w:hint="eastAsia" w:ascii="仿宋_GB2312" w:hAnsi="仿宋_GB2312" w:eastAsia="仿宋_GB2312" w:cs="仿宋_GB2312"/>
          <w:color w:val="auto"/>
          <w:sz w:val="32"/>
          <w:szCs w:val="32"/>
        </w:rPr>
      </w:pPr>
    </w:p>
    <w:p w14:paraId="151956B9">
      <w:pPr>
        <w:spacing w:line="460" w:lineRule="exact"/>
        <w:rPr>
          <w:rStyle w:val="8"/>
          <w:rFonts w:hint="eastAsia" w:ascii="仿宋_GB2312" w:hAnsi="仿宋_GB2312" w:eastAsia="仿宋_GB2312" w:cs="仿宋_GB2312"/>
          <w:color w:val="auto"/>
          <w:sz w:val="32"/>
          <w:szCs w:val="32"/>
        </w:rPr>
      </w:pPr>
    </w:p>
    <w:p w14:paraId="5D13AF4B">
      <w:pPr>
        <w:spacing w:line="460" w:lineRule="exact"/>
        <w:rPr>
          <w:rStyle w:val="8"/>
          <w:rFonts w:hint="eastAsia" w:ascii="仿宋_GB2312" w:hAnsi="仿宋_GB2312" w:eastAsia="仿宋_GB2312" w:cs="仿宋_GB2312"/>
          <w:color w:val="auto"/>
          <w:sz w:val="32"/>
          <w:szCs w:val="32"/>
        </w:rPr>
      </w:pPr>
    </w:p>
    <w:p w14:paraId="01BFD9BF">
      <w:pPr>
        <w:spacing w:line="460" w:lineRule="exact"/>
        <w:rPr>
          <w:rStyle w:val="8"/>
          <w:rFonts w:hint="eastAsia" w:ascii="仿宋_GB2312" w:hAnsi="仿宋_GB2312" w:eastAsia="仿宋_GB2312" w:cs="仿宋_GB2312"/>
          <w:color w:val="auto"/>
          <w:sz w:val="32"/>
          <w:szCs w:val="32"/>
        </w:rPr>
      </w:pPr>
    </w:p>
    <w:p w14:paraId="1469F6DC">
      <w:pPr>
        <w:spacing w:line="460" w:lineRule="exact"/>
        <w:rPr>
          <w:rStyle w:val="8"/>
          <w:rFonts w:hint="eastAsia" w:ascii="仿宋_GB2312" w:hAnsi="仿宋_GB2312" w:eastAsia="仿宋_GB2312" w:cs="仿宋_GB2312"/>
          <w:color w:val="auto"/>
          <w:sz w:val="32"/>
          <w:szCs w:val="32"/>
        </w:rPr>
      </w:pPr>
    </w:p>
    <w:p w14:paraId="5065129D">
      <w:pPr>
        <w:spacing w:line="460" w:lineRule="exact"/>
        <w:rPr>
          <w:rStyle w:val="8"/>
          <w:rFonts w:hint="eastAsia" w:ascii="仿宋_GB2312" w:hAnsi="仿宋_GB2312" w:eastAsia="仿宋_GB2312" w:cs="仿宋_GB2312"/>
          <w:color w:val="auto"/>
          <w:sz w:val="32"/>
          <w:szCs w:val="32"/>
        </w:rPr>
      </w:pPr>
    </w:p>
    <w:p w14:paraId="6AEA20F1">
      <w:pPr>
        <w:spacing w:line="460" w:lineRule="exact"/>
        <w:rPr>
          <w:rStyle w:val="8"/>
          <w:rFonts w:hint="eastAsia" w:ascii="仿宋_GB2312" w:hAnsi="仿宋_GB2312" w:eastAsia="仿宋_GB2312" w:cs="仿宋_GB2312"/>
          <w:color w:val="auto"/>
          <w:sz w:val="32"/>
          <w:szCs w:val="32"/>
        </w:rPr>
      </w:pPr>
    </w:p>
    <w:p w14:paraId="668B97ED">
      <w:pPr>
        <w:spacing w:line="460" w:lineRule="exact"/>
        <w:rPr>
          <w:rStyle w:val="8"/>
          <w:rFonts w:hint="eastAsia" w:ascii="仿宋_GB2312" w:hAnsi="仿宋_GB2312" w:eastAsia="仿宋_GB2312" w:cs="仿宋_GB2312"/>
          <w:color w:val="auto"/>
          <w:sz w:val="32"/>
          <w:szCs w:val="32"/>
        </w:rPr>
      </w:pPr>
    </w:p>
    <w:p w14:paraId="7518E8FB">
      <w:pPr>
        <w:spacing w:line="460" w:lineRule="exact"/>
        <w:rPr>
          <w:rStyle w:val="8"/>
          <w:rFonts w:hint="eastAsia" w:ascii="仿宋_GB2312" w:hAnsi="仿宋_GB2312" w:eastAsia="仿宋_GB2312" w:cs="仿宋_GB2312"/>
          <w:color w:val="auto"/>
          <w:sz w:val="32"/>
          <w:szCs w:val="32"/>
        </w:rPr>
      </w:pPr>
    </w:p>
    <w:p w14:paraId="0DB298C4">
      <w:pPr>
        <w:spacing w:line="490" w:lineRule="exact"/>
        <w:rPr>
          <w:color w:val="auto"/>
        </w:rPr>
      </w:pPr>
      <w:r>
        <w:rPr>
          <w:rFonts w:ascii="仿宋_GB2312" w:eastAsia="仿宋_GB2312"/>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658495</wp:posOffset>
                </wp:positionV>
                <wp:extent cx="5629275" cy="0"/>
                <wp:effectExtent l="0" t="4445" r="0" b="5080"/>
                <wp:wrapNone/>
                <wp:docPr id="3" name="自选图形 2"/>
                <wp:cNvGraphicFramePr/>
                <a:graphic xmlns:a="http://schemas.openxmlformats.org/drawingml/2006/main">
                  <a:graphicData uri="http://schemas.microsoft.com/office/word/2010/wordprocessingShape">
                    <wps:wsp>
                      <wps:cNvCnPr/>
                      <wps:spPr>
                        <a:xfrm>
                          <a:off x="0" y="0"/>
                          <a:ext cx="5629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4pt;margin-top:51.85pt;height:0pt;width:443.25pt;z-index:251661312;mso-width-relative:page;mso-height-relative:page;" filled="f" stroked="t" coordsize="21600,21600" o:gfxdata="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jI+CtYAAAAKAQAADwAAAAAAAAABACAAAAAiAAAAZHJzL2Rvd25yZXYueG1sUEsBAhQA&#10;FAAAAAgAh07iQAMezOz0AQAA4wMAAA4AAAAAAAAAAQAgAAAAJQEAAGRycy9lMm9Eb2MueG1sUEsF&#10;BgAAAAAGAAYAWQEAAIsFAAAAAA==&#10;">
                <v:fill on="f" focussize="0,0"/>
                <v:stroke color="#000000" joinstyle="round"/>
                <v:imagedata o:title=""/>
                <o:lock v:ext="edit" aspectratio="f"/>
              </v:shape>
            </w:pict>
          </mc:Fallback>
        </mc:AlternateContent>
      </w:r>
      <w:r>
        <w:rPr>
          <w:rFonts w:ascii="仿宋_GB2312" w:eastAsia="仿宋_GB2312"/>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306070</wp:posOffset>
                </wp:positionV>
                <wp:extent cx="5629275" cy="0"/>
                <wp:effectExtent l="0" t="4445" r="0" b="5080"/>
                <wp:wrapNone/>
                <wp:docPr id="1" name="自选图形 3"/>
                <wp:cNvGraphicFramePr/>
                <a:graphic xmlns:a="http://schemas.openxmlformats.org/drawingml/2006/main">
                  <a:graphicData uri="http://schemas.microsoft.com/office/word/2010/wordprocessingShape">
                    <wps:wsp>
                      <wps:cNvCnPr/>
                      <wps:spPr>
                        <a:xfrm>
                          <a:off x="0" y="0"/>
                          <a:ext cx="5629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4pt;margin-top:24.1pt;height:0pt;width:443.25pt;z-index:251660288;mso-width-relative:page;mso-height-relative:page;" filled="f" stroked="t" coordsize="21600,21600" o:gfxdata="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Aj5ZnXAAAACAEAAA8AAAAAAAAAAQAgAAAAIgAAAGRycy9kb3ducmV2LnhtbFBLAQIU&#10;ABQAAAAIAIdO4kBO5hYz9AEAAOMDAAAOAAAAAAAAAAEAIAAAACYBAABkcnMvZTJvRG9jLnhtbFBL&#10;BQYAAAAABgAGAFkBAACMBQAAAAA=&#10;">
                <v:fill on="f" focussize="0,0"/>
                <v:stroke color="#000000" joinstyle="round"/>
                <v:imagedata o:title=""/>
                <o:lock v:ext="edit" aspectratio="f"/>
              </v:shape>
            </w:pict>
          </mc:Fallback>
        </mc:AlternateContent>
      </w:r>
    </w:p>
    <w:p w14:paraId="6FB8F527">
      <w:pPr>
        <w:adjustRightInd w:val="0"/>
        <w:snapToGrid w:val="0"/>
        <w:spacing w:line="460" w:lineRule="exact"/>
        <w:ind w:firstLine="160" w:firstLineChars="50"/>
        <w:rPr>
          <w:rFonts w:eastAsia="仿宋_GB2312"/>
          <w:color w:val="auto"/>
        </w:rPr>
      </w:pPr>
      <w:r>
        <w:rPr>
          <w:sz w:val="32"/>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807720</wp:posOffset>
                </wp:positionV>
                <wp:extent cx="1295400" cy="657225"/>
                <wp:effectExtent l="0" t="0" r="0" b="9525"/>
                <wp:wrapNone/>
                <wp:docPr id="4" name="矩形 5"/>
                <wp:cNvGraphicFramePr/>
                <a:graphic xmlns:a="http://schemas.openxmlformats.org/drawingml/2006/main">
                  <a:graphicData uri="http://schemas.microsoft.com/office/word/2010/wordprocessingShape">
                    <wps:wsp>
                      <wps:cNvSpPr/>
                      <wps:spPr>
                        <a:xfrm>
                          <a:off x="0" y="0"/>
                          <a:ext cx="1295400" cy="657225"/>
                        </a:xfrm>
                        <a:prstGeom prst="rect">
                          <a:avLst/>
                        </a:prstGeom>
                        <a:solidFill>
                          <a:srgbClr val="FFFFFF"/>
                        </a:solidFill>
                        <a:ln>
                          <a:noFill/>
                        </a:ln>
                      </wps:spPr>
                      <wps:bodyPr upright="1"/>
                    </wps:wsp>
                  </a:graphicData>
                </a:graphic>
              </wp:anchor>
            </w:drawing>
          </mc:Choice>
          <mc:Fallback>
            <w:pict>
              <v:rect id="矩形 5" o:spid="_x0000_s1026" o:spt="1" style="position:absolute;left:0pt;margin-left:-23.55pt;margin-top:63.6pt;height:51.75pt;width:102pt;z-index:251662336;mso-width-relative:page;mso-height-relative:page;" fillcolor="#FFFFFF" filled="t" stroked="f" coordsize="21600,21600" o:gfxdata="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jyqQzZAAAACwEAAA8AAAAAAAAAAQAgAAAAIgAAAGRycy9kb3ducmV2LnhtbFBLAQIUABQAAAAI&#10;AIdO4kBZMAs/swEAAF8DAAAOAAAAAAAAAAEAIAAAACgBAABkcnMvZTJvRG9jLnhtbFBLBQYAAAAA&#10;BgAGAFkBAABNBQAAAAA=&#10;">
                <v:fill on="t" focussize="0,0"/>
                <v:stroke on="f"/>
                <v:imagedata o:title=""/>
                <o:lock v:ext="edit" aspectratio="f"/>
              </v:rect>
            </w:pict>
          </mc:Fallback>
        </mc:AlternateContent>
      </w:r>
      <w:r>
        <w:rPr>
          <w:rFonts w:hint="eastAsia" w:ascii="仿宋_GB2312" w:eastAsia="仿宋_GB2312"/>
          <w:bCs/>
          <w:color w:val="auto"/>
          <w:sz w:val="28"/>
          <w:szCs w:val="28"/>
        </w:rPr>
        <w:t xml:space="preserve">泉州市丰泽区人民政府办公室              </w:t>
      </w:r>
      <w:r>
        <w:rPr>
          <w:rFonts w:hint="default" w:ascii="Times New Roman" w:hAnsi="Times New Roman" w:eastAsia="仿宋_GB2312" w:cs="Times New Roman"/>
          <w:bCs/>
          <w:color w:val="auto"/>
          <w:sz w:val="28"/>
          <w:szCs w:val="28"/>
        </w:rPr>
        <w:t>2025年6月</w:t>
      </w:r>
      <w:r>
        <w:rPr>
          <w:rFonts w:hint="default" w:ascii="Times New Roman" w:hAnsi="Times New Roman" w:eastAsia="仿宋_GB2312" w:cs="Times New Roman"/>
          <w:bCs/>
          <w:color w:val="auto"/>
          <w:sz w:val="28"/>
          <w:szCs w:val="28"/>
          <w:lang w:val="en-US" w:eastAsia="zh-CN"/>
        </w:rPr>
        <w:t>16</w:t>
      </w:r>
      <w:r>
        <w:rPr>
          <w:rFonts w:hint="default" w:ascii="Times New Roman" w:hAnsi="Times New Roman" w:eastAsia="仿宋_GB2312" w:cs="Times New Roman"/>
          <w:bCs/>
          <w:color w:val="auto"/>
          <w:sz w:val="28"/>
          <w:szCs w:val="28"/>
        </w:rPr>
        <w:t>日</w:t>
      </w:r>
      <w:r>
        <w:rPr>
          <w:rFonts w:hint="eastAsia" w:ascii="仿宋_GB2312" w:eastAsia="仿宋_GB2312"/>
          <w:bCs/>
          <w:color w:val="auto"/>
          <w:sz w:val="28"/>
          <w:szCs w:val="28"/>
        </w:rPr>
        <w:t>印发</w:t>
      </w:r>
    </w:p>
    <w:sectPr>
      <w:headerReference r:id="rId6" w:type="default"/>
      <w:footerReference r:id="rId7" w:type="default"/>
      <w:footerReference r:id="rId8" w:type="even"/>
      <w:pgSz w:w="11906" w:h="16838"/>
      <w:pgMar w:top="2098" w:right="1474" w:bottom="1985" w:left="1588"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C17FC7-E18D-4E0D-91C1-B73AA5E1AE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F92BD4F-268F-4332-902E-41EBC17FCD14}"/>
  </w:font>
  <w:font w:name="仿宋_GB2312">
    <w:panose1 w:val="02010609030101010101"/>
    <w:charset w:val="86"/>
    <w:family w:val="auto"/>
    <w:pitch w:val="default"/>
    <w:sig w:usb0="00000001" w:usb1="080E0000" w:usb2="00000000" w:usb3="00000000" w:csb0="00040000" w:csb1="00000000"/>
    <w:embedRegular r:id="rId3" w:fontKey="{BB51D3B5-8617-4A2A-BC15-7C2643EC9AF9}"/>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AB0581FE-58F4-4C92-A381-693B72293CCB}"/>
  </w:font>
  <w:font w:name="微软雅黑">
    <w:panose1 w:val="020B0503020204020204"/>
    <w:charset w:val="86"/>
    <w:family w:val="swiss"/>
    <w:pitch w:val="default"/>
    <w:sig w:usb0="80000287" w:usb1="280F3C52" w:usb2="00000016" w:usb3="00000000" w:csb0="0004001F" w:csb1="00000000"/>
    <w:embedRegular r:id="rId5" w:fontKey="{6A5F5E6A-C8F6-4595-97D2-B3DF987E40A5}"/>
  </w:font>
  <w:font w:name="楷体">
    <w:panose1 w:val="02010609060101010101"/>
    <w:charset w:val="86"/>
    <w:family w:val="modern"/>
    <w:pitch w:val="default"/>
    <w:sig w:usb0="800002BF" w:usb1="38CF7CFA" w:usb2="00000016" w:usb3="00000000" w:csb0="00040001" w:csb1="00000000"/>
    <w:embedRegular r:id="rId6" w:fontKey="{BE6D6D67-35CB-4D19-B3D4-4EBBD9548AC0}"/>
  </w:font>
  <w:font w:name="楷体_GB2312">
    <w:panose1 w:val="02010609030101010101"/>
    <w:charset w:val="86"/>
    <w:family w:val="auto"/>
    <w:pitch w:val="default"/>
    <w:sig w:usb0="00000001" w:usb1="080E0000" w:usb2="00000000" w:usb3="00000000" w:csb0="00040000" w:csb1="00000000"/>
    <w:embedRegular r:id="rId7" w:fontKey="{72B642E6-5271-4310-A002-B5294A3DC125}"/>
  </w:font>
  <w:font w:name="Arial Unicode MS">
    <w:panose1 w:val="020B0604020202020204"/>
    <w:charset w:val="86"/>
    <w:family w:val="auto"/>
    <w:pitch w:val="default"/>
    <w:sig w:usb0="FFFFFFFF" w:usb1="E9FFFFFF" w:usb2="0000003F" w:usb3="00000000" w:csb0="603F01FF" w:csb1="FFFF0000"/>
    <w:embedRegular r:id="rId8" w:fontKey="{16F6F233-52AA-475B-B9B3-64D2DA3D82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2A0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2760D">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6412760D">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B7D8">
    <w:pPr>
      <w:pStyle w:val="4"/>
      <w:ind w:right="280" w:firstLine="280" w:firstLineChars="100"/>
      <w:rPr>
        <w:rFonts w:hint="eastAsia" w:ascii="宋体" w:hAnsi="宋体"/>
        <w:sz w:val="32"/>
        <w:szCs w:val="32"/>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C25D">
    <w:pPr>
      <w:pStyle w:val="4"/>
      <w:ind w:right="195" w:rightChars="9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5078"/>
                          </w:sdtPr>
                          <w:sdtContent>
                            <w:p w14:paraId="19341DED">
                              <w:pPr>
                                <w:pStyle w:val="4"/>
                                <w:ind w:right="195" w:rightChars="93"/>
                                <w:jc w:val="right"/>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3A8CE11E"/>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sdt>
                    <w:sdtPr>
                      <w:id w:val="147465078"/>
                    </w:sdtPr>
                    <w:sdtContent>
                      <w:p w14:paraId="19341DED">
                        <w:pPr>
                          <w:pStyle w:val="4"/>
                          <w:ind w:right="195" w:rightChars="93"/>
                          <w:jc w:val="right"/>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3A8CE11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994619"/>
    </w:sdtPr>
    <w:sdtContent>
      <w:p w14:paraId="144CF53A">
        <w:pPr>
          <w:pStyle w:val="4"/>
          <w:ind w:firstLine="180" w:firstLineChars="100"/>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8D4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1C4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74DBD"/>
    <w:multiLevelType w:val="singleLevel"/>
    <w:tmpl w:val="BFD74DB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jNlMjFlNzg0ZDI1Yzg5N2UyMWRmYjkxNzU2YmMifQ=="/>
  </w:docVars>
  <w:rsids>
    <w:rsidRoot w:val="3A7072B8"/>
    <w:rsid w:val="00050DE6"/>
    <w:rsid w:val="000A0954"/>
    <w:rsid w:val="00136874"/>
    <w:rsid w:val="001A03C3"/>
    <w:rsid w:val="00213C1A"/>
    <w:rsid w:val="002E7557"/>
    <w:rsid w:val="002F6F91"/>
    <w:rsid w:val="003E0A5F"/>
    <w:rsid w:val="00412E4F"/>
    <w:rsid w:val="005A0A0A"/>
    <w:rsid w:val="005A3B6E"/>
    <w:rsid w:val="006540C5"/>
    <w:rsid w:val="006E0736"/>
    <w:rsid w:val="009E4F61"/>
    <w:rsid w:val="00AE0A5C"/>
    <w:rsid w:val="00B1312D"/>
    <w:rsid w:val="00B90F5A"/>
    <w:rsid w:val="00C03A38"/>
    <w:rsid w:val="00D80AB6"/>
    <w:rsid w:val="00D82655"/>
    <w:rsid w:val="00D96E74"/>
    <w:rsid w:val="00DF300E"/>
    <w:rsid w:val="00E02B6E"/>
    <w:rsid w:val="00E83CF3"/>
    <w:rsid w:val="067822FE"/>
    <w:rsid w:val="0F012597"/>
    <w:rsid w:val="129A4AAF"/>
    <w:rsid w:val="194E4816"/>
    <w:rsid w:val="230871DF"/>
    <w:rsid w:val="26FC0B65"/>
    <w:rsid w:val="2D212AEC"/>
    <w:rsid w:val="3A7072B8"/>
    <w:rsid w:val="444407E3"/>
    <w:rsid w:val="46230DFA"/>
    <w:rsid w:val="4AD8684F"/>
    <w:rsid w:val="51662F8F"/>
    <w:rsid w:val="5C210453"/>
    <w:rsid w:val="5D1C3659"/>
    <w:rsid w:val="7D392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NormalCharacter"/>
    <w:semiHidden/>
    <w:qFormat/>
    <w:uiPriority w:val="99"/>
  </w:style>
  <w:style w:type="character" w:customStyle="1" w:styleId="9">
    <w:name w:val="页脚 字符"/>
    <w:basedOn w:val="7"/>
    <w:link w:val="4"/>
    <w:qFormat/>
    <w:uiPriority w:val="99"/>
    <w:rPr>
      <w:rFonts w:ascii="Calibri" w:hAnsi="Calibri" w:eastAsia="宋体" w:cs="Times New Roman"/>
      <w:kern w:val="2"/>
      <w:sz w:val="18"/>
      <w:szCs w:val="21"/>
    </w:rPr>
  </w:style>
  <w:style w:type="character" w:customStyle="1" w:styleId="10">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10599</Words>
  <Characters>11324</Characters>
  <Lines>653</Lines>
  <Paragraphs>702</Paragraphs>
  <TotalTime>2</TotalTime>
  <ScaleCrop>false</ScaleCrop>
  <LinksUpToDate>false</LinksUpToDate>
  <CharactersWithSpaces>11414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2023-02-20T08:11:00Z</dcterms:created>
  <dc:creator>Administrator</dc:creator>
  <cp:lastModifiedBy>-Uyang</cp:lastModifiedBy>
  <cp:lastPrinted>2025-06-18T01:55:00Z</cp:lastPrinted>
  <dcterms:modified xsi:type="dcterms:W3CDTF">2025-06-18T02:21:37Z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756684FCB82E44F2B90AC41B43EE849C_13</vt:lpwstr>
  </property>
  <property fmtid="{D5CDD505-2E9C-101B-9397-08002B2CF9AE}" pid="4" name="KSOTemplateDocerSaveRecord">
    <vt:lpwstr>eyJoZGlkIjoiZjU4N2IxODE5YjFkOTZmYjY1YzExYmNhYWNlN2Y5MTYiLCJ1c2VySWQiOiIzNTI0NTc3OTAifQ==</vt:lpwstr>
  </property>
</Properties>
</file>