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</w:p>
    <w:p w:rsidR="00E15B2E" w:rsidRPr="00E22632" w:rsidRDefault="00E15B2E" w:rsidP="00E15B2E">
      <w:pPr>
        <w:spacing w:line="500" w:lineRule="exact"/>
        <w:jc w:val="right"/>
        <w:rPr>
          <w:rFonts w:ascii="仿宋_GB2312"/>
          <w:szCs w:val="32"/>
        </w:rPr>
      </w:pPr>
      <w:r w:rsidRPr="00E22632">
        <w:rPr>
          <w:rFonts w:ascii="仿宋_GB2312" w:hint="eastAsia"/>
          <w:szCs w:val="32"/>
        </w:rPr>
        <w:t>泉丰北函〔2025〕</w:t>
      </w:r>
      <w:r>
        <w:rPr>
          <w:rFonts w:ascii="仿宋_GB2312" w:hint="eastAsia"/>
          <w:szCs w:val="32"/>
        </w:rPr>
        <w:t>37</w:t>
      </w:r>
      <w:r w:rsidRPr="00E22632">
        <w:rPr>
          <w:rFonts w:ascii="仿宋_GB2312" w:hint="eastAsia"/>
          <w:szCs w:val="32"/>
        </w:rPr>
        <w:t>号</w:t>
      </w:r>
    </w:p>
    <w:p w:rsidR="00E15B2E" w:rsidRPr="00E22632" w:rsidRDefault="00E15B2E" w:rsidP="00E15B2E">
      <w:pPr>
        <w:spacing w:line="500" w:lineRule="exact"/>
        <w:jc w:val="center"/>
        <w:rPr>
          <w:rFonts w:ascii="仿宋_GB2312"/>
          <w:szCs w:val="32"/>
        </w:rPr>
      </w:pPr>
      <w:r w:rsidRPr="00E22632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                           </w:t>
      </w:r>
      <w:r w:rsidRPr="00E22632">
        <w:rPr>
          <w:rFonts w:ascii="仿宋_GB2312" w:hint="eastAsia"/>
          <w:szCs w:val="32"/>
        </w:rPr>
        <w:t xml:space="preserve">    答复类别：A类</w:t>
      </w:r>
    </w:p>
    <w:p w:rsidR="00E15B2E" w:rsidRPr="00E22632" w:rsidRDefault="00E15B2E" w:rsidP="00E15B2E">
      <w:pPr>
        <w:spacing w:line="540" w:lineRule="exact"/>
        <w:rPr>
          <w:szCs w:val="32"/>
        </w:rPr>
      </w:pPr>
    </w:p>
    <w:p w:rsidR="00723C86" w:rsidRDefault="00E15B2E" w:rsidP="00723C86">
      <w:pPr>
        <w:spacing w:line="57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关于丰泽区政协六届四次会议</w:t>
      </w:r>
    </w:p>
    <w:p w:rsidR="00E15B2E" w:rsidRPr="00723C86" w:rsidRDefault="00E15B2E" w:rsidP="00723C86">
      <w:pPr>
        <w:spacing w:line="57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第12号提案的答复</w:t>
      </w:r>
    </w:p>
    <w:p w:rsidR="00E15B2E" w:rsidRDefault="00E15B2E" w:rsidP="00E15B2E">
      <w:pPr>
        <w:spacing w:line="570" w:lineRule="exact"/>
        <w:rPr>
          <w:sz w:val="30"/>
        </w:rPr>
      </w:pPr>
    </w:p>
    <w:p w:rsidR="00586F3B" w:rsidRPr="00EA51D4" w:rsidRDefault="00DD1F19" w:rsidP="00A20A21">
      <w:pPr>
        <w:spacing w:line="490" w:lineRule="exact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林思妮委员：</w:t>
      </w:r>
    </w:p>
    <w:p w:rsidR="00586F3B" w:rsidRPr="00EA51D4" w:rsidRDefault="00DD1F19" w:rsidP="00EA51D4">
      <w:pPr>
        <w:spacing w:line="490" w:lineRule="exact"/>
        <w:ind w:firstLineChars="200" w:firstLine="640"/>
        <w:rPr>
          <w:rFonts w:ascii="仿宋_GB2312"/>
          <w:szCs w:val="32"/>
        </w:rPr>
      </w:pPr>
      <w:r w:rsidRPr="00EA51D4">
        <w:rPr>
          <w:rFonts w:ascii="仿宋_GB2312" w:hAnsi="Calibri" w:hint="eastAsia"/>
          <w:szCs w:val="32"/>
        </w:rPr>
        <w:t>《关于</w:t>
      </w:r>
      <w:r w:rsidRPr="00EA51D4">
        <w:rPr>
          <w:rFonts w:ascii="仿宋_GB2312" w:hint="eastAsia"/>
          <w:szCs w:val="32"/>
        </w:rPr>
        <w:t>北峰工业基于全链条孵化模式打造高品质孵化型园</w:t>
      </w:r>
      <w:r w:rsidRPr="00EA51D4">
        <w:rPr>
          <w:rFonts w:ascii="仿宋_GB2312" w:hAnsi="Calibri" w:hint="eastAsia"/>
          <w:szCs w:val="32"/>
        </w:rPr>
        <w:t>的建议》（12号）由我单位会同园区办办理</w:t>
      </w:r>
      <w:r w:rsidRPr="00EA51D4">
        <w:rPr>
          <w:rFonts w:ascii="仿宋_GB2312" w:hint="eastAsia"/>
          <w:szCs w:val="32"/>
        </w:rPr>
        <w:t>。现将有关情况汇总答复如下：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黑体" w:eastAsia="黑体" w:hAnsi="黑体"/>
          <w:szCs w:val="32"/>
        </w:rPr>
      </w:pPr>
      <w:r w:rsidRPr="00EA51D4">
        <w:rPr>
          <w:rFonts w:ascii="黑体" w:eastAsia="黑体" w:hAnsi="黑体" w:hint="eastAsia"/>
          <w:szCs w:val="32"/>
        </w:rPr>
        <w:t>一、政策支持与资金保障推进情况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园区改造工作正稳步推进，虽暂未设立专项孵化基金，但已通过专项债投入支持基础设施升级与产业培育前期工作。截至目前，园区累计投入专项债改造资金2990万元，主要用于智慧园区硬件建设、道路“白改黑”、排水排污改造等基础工程，为全链条孵化模式落地奠定设施基础。后续，我们将结合园区发展实际，研究制定针对性财政补助或基金政策，积极争取上级资金支持，助力高新技术产业引入与孵化体系完善。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黑体" w:eastAsia="黑体" w:hAnsi="黑体"/>
          <w:szCs w:val="32"/>
        </w:rPr>
      </w:pPr>
      <w:r w:rsidRPr="00EA51D4">
        <w:rPr>
          <w:rFonts w:ascii="黑体" w:eastAsia="黑体" w:hAnsi="黑体" w:hint="eastAsia"/>
          <w:szCs w:val="32"/>
        </w:rPr>
        <w:t>二、全链条孵化模式构建进展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北峰工业区现有国家高新技术企业17家，行业领域涉及新</w:t>
      </w:r>
      <w:r w:rsidRPr="00EA51D4">
        <w:rPr>
          <w:rFonts w:ascii="仿宋_GB2312" w:hint="eastAsia"/>
          <w:szCs w:val="32"/>
        </w:rPr>
        <w:lastRenderedPageBreak/>
        <w:t>材料、智能制造、电子信息、科技服务业等，专精特新企业3家（烟草机械、新世纪通信、万安华科电子科技）。本年计划指导2家符合国高条件的企业参与初评。</w:t>
      </w:r>
      <w:bookmarkStart w:id="0" w:name="_GoBack"/>
      <w:bookmarkEnd w:id="0"/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1.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产业定位与空间布局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围绕您提出的“众创空间—孵化器—加速器—科技产业园”链条，园区已启动大师楼、标准化基础设施（一期）等项目建设。其中，大师楼改造已基本完成，标准化基础设施（一期）建筑幕墙拟于10月完工，将进一步优化孵化空间布局。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2.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新基建与智慧服务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智慧园区硬件建设已进入验收阶段，网络改造、算力支撑等新基建项目正按计划推进，未来将依托智慧平台整合服务资源，为入孵企业提供高效配套。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黑体" w:eastAsia="黑体" w:hAnsi="黑体"/>
          <w:szCs w:val="32"/>
        </w:rPr>
      </w:pPr>
      <w:r w:rsidRPr="00EA51D4">
        <w:rPr>
          <w:rFonts w:ascii="黑体" w:eastAsia="黑体" w:hAnsi="黑体" w:hint="eastAsia"/>
          <w:szCs w:val="32"/>
        </w:rPr>
        <w:t>三、优化营商环境与破解瓶颈举措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1.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精简审批流程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正在完善《园区企业改造提升审批流程》，将通过简化手续、压缩时限，降低企业改造与入驻成本。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2.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破解用地制约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针对工业用地性质限制，正积极向上级争取政策支持，在“工改工”“工改办（部分底商）”框架内，优先保障孵化载体、研发办公等功能需求，同步协调解决产权分散问题。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3.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强化运营保障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 xml:space="preserve">已启动第三方运营商招商，计划通过专业团队负责孵化服务、企业对接等工作，避免“二房东”现象；同时推进停车场开发等收益项目，平衡专项债利息支付压力，保障孵化体系可持续运转。 </w:t>
      </w:r>
    </w:p>
    <w:p w:rsidR="00586F3B" w:rsidRPr="00EA51D4" w:rsidRDefault="00DD1F19" w:rsidP="00A20A21">
      <w:pPr>
        <w:spacing w:line="490" w:lineRule="exact"/>
        <w:ind w:firstLineChars="200" w:firstLine="640"/>
        <w:rPr>
          <w:rFonts w:ascii="黑体" w:eastAsia="黑体" w:hAnsi="黑体"/>
          <w:szCs w:val="32"/>
        </w:rPr>
      </w:pPr>
      <w:r w:rsidRPr="00EA51D4">
        <w:rPr>
          <w:rFonts w:ascii="黑体" w:eastAsia="黑体" w:hAnsi="黑体" w:hint="eastAsia"/>
          <w:szCs w:val="32"/>
        </w:rPr>
        <w:t xml:space="preserve">四、下一步工作计划 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1.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加快工程进度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推动大师楼、标准化基础设施（一期）等项目按期完工，确保国庆前形成孵化载体雏形。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2.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细化产业招商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重点对接AI、智能装备、低空经济等领域企业与研发机构，推动“产业特色楼宇”建设，构建上下游联</w:t>
      </w:r>
      <w:r w:rsidRPr="00EA51D4">
        <w:rPr>
          <w:rFonts w:ascii="仿宋_GB2312" w:hint="eastAsia"/>
          <w:szCs w:val="32"/>
        </w:rPr>
        <w:lastRenderedPageBreak/>
        <w:t>动的产业生态。</w:t>
      </w:r>
    </w:p>
    <w:p w:rsidR="00586F3B" w:rsidRPr="00EA51D4" w:rsidRDefault="00DD1F19" w:rsidP="00EA51D4">
      <w:pPr>
        <w:spacing w:line="490" w:lineRule="exact"/>
        <w:ind w:firstLineChars="200" w:firstLine="643"/>
        <w:rPr>
          <w:rFonts w:ascii="仿宋_GB2312"/>
          <w:szCs w:val="32"/>
        </w:rPr>
      </w:pPr>
      <w:r w:rsidRPr="00EA51D4">
        <w:rPr>
          <w:rFonts w:ascii="楷体_GB2312" w:eastAsia="楷体_GB2312" w:hint="eastAsia"/>
          <w:b/>
          <w:szCs w:val="32"/>
        </w:rPr>
        <w:t>3.</w:t>
      </w:r>
      <w:r w:rsidRPr="00EA51D4">
        <w:rPr>
          <w:rFonts w:ascii="楷体_GB2312" w:eastAsia="楷体_GB2312" w:hint="eastAsia"/>
          <w:b/>
          <w:szCs w:val="32"/>
        </w:rPr>
        <w:t> </w:t>
      </w:r>
      <w:r w:rsidRPr="00EA51D4">
        <w:rPr>
          <w:rFonts w:ascii="楷体_GB2312" w:eastAsia="楷体_GB2312" w:hint="eastAsia"/>
          <w:b/>
          <w:szCs w:val="32"/>
        </w:rPr>
        <w:t>完善政策体系</w:t>
      </w:r>
      <w:r w:rsidR="00EA51D4" w:rsidRPr="00EA51D4">
        <w:rPr>
          <w:rFonts w:ascii="楷体_GB2312" w:eastAsia="楷体_GB2312" w:hint="eastAsia"/>
          <w:b/>
          <w:szCs w:val="32"/>
        </w:rPr>
        <w:t>。</w:t>
      </w:r>
      <w:r w:rsidRPr="00EA51D4">
        <w:rPr>
          <w:rFonts w:ascii="仿宋_GB2312" w:hint="eastAsia"/>
          <w:szCs w:val="32"/>
        </w:rPr>
        <w:t>联合区直部门研究全链条孵化专项政策，包括租金补贴、算力券支持等，提升对初创企业的吸引力。</w:t>
      </w:r>
    </w:p>
    <w:p w:rsidR="00586F3B" w:rsidRPr="00EA51D4" w:rsidRDefault="00586F3B" w:rsidP="00A20A21">
      <w:pPr>
        <w:spacing w:line="490" w:lineRule="exact"/>
        <w:ind w:firstLine="601"/>
        <w:rPr>
          <w:rFonts w:ascii="仿宋_GB2312"/>
          <w:szCs w:val="32"/>
        </w:rPr>
      </w:pPr>
    </w:p>
    <w:p w:rsidR="00586F3B" w:rsidRPr="00EA51D4" w:rsidRDefault="00DD1F19" w:rsidP="00A20A21">
      <w:pPr>
        <w:spacing w:line="490" w:lineRule="exact"/>
        <w:ind w:firstLine="601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分管领导：黄双阳</w:t>
      </w:r>
    </w:p>
    <w:p w:rsidR="00586F3B" w:rsidRPr="00EA51D4" w:rsidRDefault="00DD1F19" w:rsidP="00A20A21">
      <w:pPr>
        <w:spacing w:line="490" w:lineRule="exact"/>
        <w:ind w:firstLine="601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经办人员：杜玉玺</w:t>
      </w:r>
    </w:p>
    <w:p w:rsidR="00586F3B" w:rsidRPr="00EA51D4" w:rsidRDefault="00DD1F19" w:rsidP="00A20A21">
      <w:pPr>
        <w:spacing w:line="490" w:lineRule="exact"/>
        <w:ind w:firstLine="601"/>
        <w:rPr>
          <w:rFonts w:ascii="仿宋_GB2312"/>
          <w:szCs w:val="32"/>
        </w:rPr>
      </w:pPr>
      <w:r w:rsidRPr="00EA51D4">
        <w:rPr>
          <w:rFonts w:ascii="仿宋_GB2312" w:hint="eastAsia"/>
          <w:szCs w:val="32"/>
        </w:rPr>
        <w:t>联系电话：0595-22019683</w:t>
      </w: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仿宋_GB2312" w:cs="仿宋_GB2312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仿宋_GB2312" w:cs="仿宋_GB2312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仿宋_GB2312" w:cs="仿宋_GB2312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ind w:firstLineChars="850" w:firstLine="2720"/>
        <w:rPr>
          <w:rFonts w:ascii="仿宋_GB2312" w:hAnsi="Verdana" w:cs="宋体"/>
          <w:color w:val="000000"/>
          <w:szCs w:val="32"/>
        </w:rPr>
      </w:pPr>
      <w:r w:rsidRPr="00EA51D4">
        <w:rPr>
          <w:rFonts w:ascii="仿宋_GB2312" w:hAnsi="Verdana" w:cs="宋体" w:hint="eastAsia"/>
          <w:color w:val="000000"/>
          <w:szCs w:val="32"/>
        </w:rPr>
        <w:t xml:space="preserve">   泉州市丰泽区人民政府北峰街道办事处</w:t>
      </w:r>
    </w:p>
    <w:p w:rsidR="00A20A21" w:rsidRPr="00EA51D4" w:rsidRDefault="00A20A21" w:rsidP="00A20A21">
      <w:pPr>
        <w:shd w:val="clear" w:color="auto" w:fill="FFFFFF"/>
        <w:spacing w:line="490" w:lineRule="exact"/>
        <w:ind w:firstLineChars="1200" w:firstLine="3840"/>
        <w:rPr>
          <w:rFonts w:ascii="仿宋_GB2312" w:hAnsi="Verdana" w:cs="宋体"/>
          <w:color w:val="000000"/>
          <w:szCs w:val="32"/>
        </w:rPr>
      </w:pPr>
      <w:r w:rsidRPr="00EA51D4">
        <w:rPr>
          <w:rFonts w:ascii="仿宋_GB2312" w:hAnsi="Verdana" w:cs="宋体" w:hint="eastAsia"/>
          <w:color w:val="000000"/>
          <w:szCs w:val="32"/>
        </w:rPr>
        <w:t xml:space="preserve">      2025年7月31日</w:t>
      </w: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A20A21" w:rsidRPr="00EA51D4" w:rsidRDefault="00A20A21" w:rsidP="00A20A21">
      <w:pPr>
        <w:shd w:val="clear" w:color="auto" w:fill="FFFFFF"/>
        <w:spacing w:line="490" w:lineRule="exact"/>
        <w:rPr>
          <w:rFonts w:ascii="仿宋_GB2312" w:hAnsi="Verdana" w:cs="宋体"/>
          <w:color w:val="000000"/>
          <w:szCs w:val="32"/>
        </w:rPr>
      </w:pPr>
    </w:p>
    <w:p w:rsidR="00E15B2E" w:rsidRDefault="00E15B2E" w:rsidP="00E15B2E">
      <w:pPr>
        <w:tabs>
          <w:tab w:val="left" w:pos="7560"/>
          <w:tab w:val="left" w:pos="7770"/>
        </w:tabs>
        <w:spacing w:line="570" w:lineRule="exact"/>
        <w:rPr>
          <w:rFonts w:ascii="仿宋_GB2312" w:hAnsi="仿宋" w:cs="仿宋"/>
          <w:szCs w:val="32"/>
          <w:u w:val="single"/>
        </w:rPr>
      </w:pPr>
    </w:p>
    <w:p w:rsidR="00E15B2E" w:rsidRDefault="00E15B2E" w:rsidP="00E15B2E">
      <w:pPr>
        <w:tabs>
          <w:tab w:val="left" w:pos="7560"/>
          <w:tab w:val="left" w:pos="7770"/>
        </w:tabs>
        <w:spacing w:line="570" w:lineRule="exact"/>
        <w:rPr>
          <w:rFonts w:ascii="仿宋_GB2312" w:hAnsi="仿宋" w:cs="仿宋"/>
          <w:szCs w:val="32"/>
          <w:u w:val="single"/>
        </w:rPr>
      </w:pPr>
    </w:p>
    <w:p w:rsidR="00E15B2E" w:rsidRDefault="00E15B2E" w:rsidP="00E15B2E">
      <w:pPr>
        <w:tabs>
          <w:tab w:val="left" w:pos="7560"/>
          <w:tab w:val="left" w:pos="7770"/>
        </w:tabs>
        <w:spacing w:line="570" w:lineRule="exact"/>
        <w:rPr>
          <w:rFonts w:ascii="仿宋_GB2312" w:hAnsi="仿宋" w:cs="仿宋"/>
          <w:szCs w:val="32"/>
          <w:u w:val="single"/>
        </w:rPr>
      </w:pPr>
    </w:p>
    <w:p w:rsidR="00E15B2E" w:rsidRDefault="00E15B2E" w:rsidP="00E15B2E">
      <w:pPr>
        <w:tabs>
          <w:tab w:val="left" w:pos="7560"/>
          <w:tab w:val="left" w:pos="7770"/>
        </w:tabs>
        <w:spacing w:line="57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 xml:space="preserve">    (主动公开)</w:t>
      </w:r>
    </w:p>
    <w:p w:rsidR="00A20A21" w:rsidRPr="00E15B2E" w:rsidRDefault="00E15B2E" w:rsidP="00E15B2E">
      <w:pPr>
        <w:tabs>
          <w:tab w:val="left" w:pos="7560"/>
          <w:tab w:val="left" w:pos="7770"/>
        </w:tabs>
        <w:spacing w:line="57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 xml:space="preserve">    抄送:区政府督查室、区政协提案办。</w:t>
      </w:r>
    </w:p>
    <w:sectPr w:rsidR="00A20A21" w:rsidRPr="00E15B2E" w:rsidSect="00A20A21">
      <w:footerReference w:type="even" r:id="rId7"/>
      <w:footerReference w:type="default" r:id="rId8"/>
      <w:pgSz w:w="11906" w:h="16838"/>
      <w:pgMar w:top="1985" w:right="1474" w:bottom="158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05" w:rsidRDefault="00CD5F05" w:rsidP="00A20A21">
      <w:r>
        <w:separator/>
      </w:r>
    </w:p>
  </w:endnote>
  <w:endnote w:type="continuationSeparator" w:id="1">
    <w:p w:rsidR="00CD5F05" w:rsidRDefault="00CD5F05" w:rsidP="00A2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50109"/>
      <w:docPartObj>
        <w:docPartGallery w:val="Page Numbers (Bottom of Page)"/>
        <w:docPartUnique/>
      </w:docPartObj>
    </w:sdtPr>
    <w:sdtContent>
      <w:p w:rsidR="00A20A21" w:rsidRDefault="00631961">
        <w:pPr>
          <w:pStyle w:val="a4"/>
        </w:pPr>
        <w:r w:rsidRPr="00A20A21">
          <w:rPr>
            <w:rFonts w:ascii="仿宋_GB2312" w:hint="eastAsia"/>
            <w:sz w:val="32"/>
            <w:szCs w:val="32"/>
          </w:rPr>
          <w:fldChar w:fldCharType="begin"/>
        </w:r>
        <w:r w:rsidR="00A20A21" w:rsidRPr="00A20A21">
          <w:rPr>
            <w:rFonts w:ascii="仿宋_GB2312" w:hint="eastAsia"/>
            <w:sz w:val="32"/>
            <w:szCs w:val="32"/>
          </w:rPr>
          <w:instrText xml:space="preserve"> PAGE   \* MERGEFORMAT </w:instrText>
        </w:r>
        <w:r w:rsidRPr="00A20A21">
          <w:rPr>
            <w:rFonts w:ascii="仿宋_GB2312" w:hint="eastAsia"/>
            <w:sz w:val="32"/>
            <w:szCs w:val="32"/>
          </w:rPr>
          <w:fldChar w:fldCharType="separate"/>
        </w:r>
        <w:r w:rsidR="00DA45C0" w:rsidRPr="00DA45C0">
          <w:rPr>
            <w:rFonts w:ascii="仿宋_GB2312"/>
            <w:noProof/>
            <w:sz w:val="32"/>
            <w:szCs w:val="32"/>
            <w:lang w:val="zh-CN"/>
          </w:rPr>
          <w:t>-</w:t>
        </w:r>
        <w:r w:rsidR="00DA45C0">
          <w:rPr>
            <w:rFonts w:ascii="仿宋_GB2312"/>
            <w:noProof/>
            <w:sz w:val="32"/>
            <w:szCs w:val="32"/>
          </w:rPr>
          <w:t xml:space="preserve"> 2 -</w:t>
        </w:r>
        <w:r w:rsidRPr="00A20A21"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50117"/>
      <w:docPartObj>
        <w:docPartGallery w:val="Page Numbers (Bottom of Page)"/>
        <w:docPartUnique/>
      </w:docPartObj>
    </w:sdtPr>
    <w:sdtContent>
      <w:p w:rsidR="00A20A21" w:rsidRDefault="00631961" w:rsidP="00A20A21">
        <w:pPr>
          <w:pStyle w:val="a4"/>
          <w:jc w:val="right"/>
        </w:pPr>
        <w:r w:rsidRPr="00A20A21">
          <w:rPr>
            <w:rFonts w:ascii="仿宋_GB2312" w:hint="eastAsia"/>
            <w:sz w:val="32"/>
            <w:szCs w:val="32"/>
          </w:rPr>
          <w:fldChar w:fldCharType="begin"/>
        </w:r>
        <w:r w:rsidR="00A20A21" w:rsidRPr="00A20A21">
          <w:rPr>
            <w:rFonts w:ascii="仿宋_GB2312" w:hint="eastAsia"/>
            <w:sz w:val="32"/>
            <w:szCs w:val="32"/>
          </w:rPr>
          <w:instrText xml:space="preserve"> PAGE   \* MERGEFORMAT </w:instrText>
        </w:r>
        <w:r w:rsidRPr="00A20A21">
          <w:rPr>
            <w:rFonts w:ascii="仿宋_GB2312" w:hint="eastAsia"/>
            <w:sz w:val="32"/>
            <w:szCs w:val="32"/>
          </w:rPr>
          <w:fldChar w:fldCharType="separate"/>
        </w:r>
        <w:r w:rsidR="00DA45C0" w:rsidRPr="00DA45C0">
          <w:rPr>
            <w:rFonts w:ascii="仿宋_GB2312"/>
            <w:noProof/>
            <w:sz w:val="32"/>
            <w:szCs w:val="32"/>
            <w:lang w:val="zh-CN"/>
          </w:rPr>
          <w:t>-</w:t>
        </w:r>
        <w:r w:rsidR="00DA45C0">
          <w:rPr>
            <w:rFonts w:ascii="仿宋_GB2312"/>
            <w:noProof/>
            <w:sz w:val="32"/>
            <w:szCs w:val="32"/>
          </w:rPr>
          <w:t xml:space="preserve"> 1 -</w:t>
        </w:r>
        <w:r w:rsidRPr="00A20A21"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05" w:rsidRDefault="00CD5F05" w:rsidP="00A20A21">
      <w:r>
        <w:separator/>
      </w:r>
    </w:p>
  </w:footnote>
  <w:footnote w:type="continuationSeparator" w:id="1">
    <w:p w:rsidR="00CD5F05" w:rsidRDefault="00CD5F05" w:rsidP="00A20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2550D3"/>
    <w:rsid w:val="00253888"/>
    <w:rsid w:val="004B7EBA"/>
    <w:rsid w:val="00586F3B"/>
    <w:rsid w:val="00631961"/>
    <w:rsid w:val="00640B4C"/>
    <w:rsid w:val="006D3527"/>
    <w:rsid w:val="00723C86"/>
    <w:rsid w:val="009C098D"/>
    <w:rsid w:val="00A20A21"/>
    <w:rsid w:val="00AD75A3"/>
    <w:rsid w:val="00C32EC4"/>
    <w:rsid w:val="00CD5F05"/>
    <w:rsid w:val="00DA45C0"/>
    <w:rsid w:val="00DD1F19"/>
    <w:rsid w:val="00E15B2E"/>
    <w:rsid w:val="00EA51D4"/>
    <w:rsid w:val="00FD1DCE"/>
    <w:rsid w:val="10C422B6"/>
    <w:rsid w:val="6D2550D3"/>
    <w:rsid w:val="7813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F3B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0A2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2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2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183</Words>
  <Characters>1045</Characters>
  <Application>Microsoft Office Word</Application>
  <DocSecurity>0</DocSecurity>
  <Lines>8</Lines>
  <Paragraphs>2</Paragraphs>
  <ScaleCrop>false</ScaleCrop>
  <Company>市商务局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张晓明</dc:creator>
  <cp:lastModifiedBy>Users</cp:lastModifiedBy>
  <cp:revision>15</cp:revision>
  <cp:lastPrinted>2025-07-31T01:43:00Z</cp:lastPrinted>
  <dcterms:created xsi:type="dcterms:W3CDTF">2025-07-08T09:05:00Z</dcterms:created>
  <dcterms:modified xsi:type="dcterms:W3CDTF">2025-07-31T01:48:00Z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5F9FB988216A4DFAA00126936AEBA329_11</vt:lpwstr>
  </property>
  <property fmtid="{D5CDD505-2E9C-101B-9397-08002B2CF9AE}" pid="4" name="KSOTemplateDocerSaveRecord">
    <vt:lpwstr>eyJoZGlkIjoiNGY0YjY0YTUzZmRjNjc4YjNjOGQ4M2I2ZTIwZjVhOWQiLCJ1c2VySWQiOiI3NTI5NjE1NTcifQ==</vt:lpwstr>
  </property>
</Properties>
</file>