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AE" w:rsidRPr="00DC0CAE" w:rsidRDefault="00DC0CAE" w:rsidP="00DC0CAE">
      <w:pPr>
        <w:widowControl/>
        <w:shd w:val="clear" w:color="auto" w:fill="FFFFFF"/>
        <w:spacing w:line="504" w:lineRule="atLeast"/>
        <w:jc w:val="center"/>
        <w:outlineLvl w:val="2"/>
        <w:rPr>
          <w:rFonts w:ascii="微软雅黑" w:eastAsia="微软雅黑" w:hAnsi="微软雅黑" w:cs="宋体"/>
          <w:color w:val="333333"/>
          <w:kern w:val="0"/>
          <w:sz w:val="34"/>
          <w:szCs w:val="34"/>
        </w:rPr>
      </w:pPr>
      <w:r w:rsidRPr="00DC0CAE">
        <w:rPr>
          <w:rFonts w:ascii="微软雅黑" w:eastAsia="微软雅黑" w:hAnsi="微软雅黑" w:cs="宋体" w:hint="eastAsia"/>
          <w:color w:val="333333"/>
          <w:kern w:val="0"/>
          <w:sz w:val="34"/>
          <w:szCs w:val="34"/>
        </w:rPr>
        <w:t>福建省物价局 福建省财政厅 福建省水利厅关于调整水资源费征收标准有关问题的通知</w:t>
      </w:r>
    </w:p>
    <w:p w:rsidR="00DC0CAE" w:rsidRPr="00DC0CAE" w:rsidRDefault="00DC0CAE" w:rsidP="00DC0CAE">
      <w:pPr>
        <w:widowControl/>
        <w:shd w:val="clear" w:color="auto" w:fill="FFFFFF"/>
        <w:spacing w:before="300" w:line="324" w:lineRule="atLeast"/>
        <w:jc w:val="center"/>
        <w:outlineLvl w:val="3"/>
        <w:rPr>
          <w:rFonts w:ascii="微软雅黑" w:eastAsia="微软雅黑" w:hAnsi="微软雅黑" w:cs="宋体" w:hint="eastAsia"/>
          <w:color w:val="333333"/>
          <w:kern w:val="0"/>
          <w:sz w:val="22"/>
        </w:rPr>
      </w:pPr>
      <w:r w:rsidRPr="00DC0CAE">
        <w:rPr>
          <w:rFonts w:ascii="微软雅黑" w:eastAsia="微软雅黑" w:hAnsi="微软雅黑" w:cs="宋体" w:hint="eastAsia"/>
          <w:color w:val="333333"/>
          <w:kern w:val="0"/>
          <w:sz w:val="22"/>
        </w:rPr>
        <w:t>闽价商〔2014〕395号</w:t>
      </w:r>
    </w:p>
    <w:p w:rsidR="00DC0CAE" w:rsidRPr="00DC0CAE" w:rsidRDefault="00DC0CAE" w:rsidP="00DC0CAE">
      <w:pPr>
        <w:widowControl/>
        <w:pBdr>
          <w:bottom w:val="single" w:sz="4" w:space="7" w:color="E5E5E5"/>
        </w:pBdr>
        <w:shd w:val="clear" w:color="auto" w:fill="FFFFFF"/>
        <w:jc w:val="center"/>
        <w:outlineLvl w:val="4"/>
        <w:rPr>
          <w:rFonts w:ascii="微软雅黑" w:eastAsia="微软雅黑" w:hAnsi="微软雅黑" w:cs="宋体" w:hint="eastAsia"/>
          <w:color w:val="999999"/>
          <w:kern w:val="0"/>
          <w:sz w:val="17"/>
          <w:szCs w:val="17"/>
        </w:rPr>
      </w:pPr>
      <w:r w:rsidRPr="00DC0CAE">
        <w:rPr>
          <w:rFonts w:ascii="微软雅黑" w:eastAsia="微软雅黑" w:hAnsi="微软雅黑" w:cs="宋体" w:hint="eastAsia"/>
          <w:color w:val="999999"/>
          <w:kern w:val="0"/>
          <w:sz w:val="17"/>
          <w:szCs w:val="17"/>
        </w:rPr>
        <w:t>[省物价局]   2014-12-29   字号：</w:t>
      </w:r>
      <w:hyperlink r:id="rId4" w:history="1">
        <w:r w:rsidRPr="00DC0CAE">
          <w:rPr>
            <w:rFonts w:ascii="宋体" w:eastAsia="宋体" w:hAnsi="宋体" w:cs="宋体" w:hint="eastAsia"/>
            <w:color w:val="FF9921"/>
            <w:kern w:val="0"/>
            <w:sz w:val="19"/>
          </w:rPr>
          <w:t>T</w:t>
        </w:r>
      </w:hyperlink>
      <w:r w:rsidRPr="00DC0CAE">
        <w:rPr>
          <w:rFonts w:ascii="微软雅黑" w:eastAsia="微软雅黑" w:hAnsi="微软雅黑" w:cs="宋体" w:hint="eastAsia"/>
          <w:color w:val="999999"/>
          <w:kern w:val="0"/>
          <w:sz w:val="17"/>
          <w:szCs w:val="17"/>
        </w:rPr>
        <w:t>  |</w:t>
      </w:r>
      <w:proofErr w:type="gramStart"/>
      <w:r w:rsidRPr="00DC0CAE">
        <w:rPr>
          <w:rFonts w:ascii="微软雅黑" w:eastAsia="微软雅黑" w:hAnsi="微软雅黑" w:cs="宋体" w:hint="eastAsia"/>
          <w:color w:val="999999"/>
          <w:kern w:val="0"/>
          <w:sz w:val="17"/>
          <w:szCs w:val="17"/>
        </w:rPr>
        <w:t>  </w:t>
      </w:r>
      <w:proofErr w:type="gramEnd"/>
      <w:r w:rsidRPr="00DC0CAE">
        <w:rPr>
          <w:rFonts w:ascii="微软雅黑" w:eastAsia="微软雅黑" w:hAnsi="微软雅黑" w:cs="宋体"/>
          <w:color w:val="999999"/>
          <w:kern w:val="0"/>
          <w:sz w:val="17"/>
          <w:szCs w:val="17"/>
        </w:rPr>
        <w:fldChar w:fldCharType="begin"/>
      </w:r>
      <w:r w:rsidRPr="00DC0CAE">
        <w:rPr>
          <w:rFonts w:ascii="微软雅黑" w:eastAsia="微软雅黑" w:hAnsi="微软雅黑" w:cs="宋体"/>
          <w:color w:val="999999"/>
          <w:kern w:val="0"/>
          <w:sz w:val="17"/>
          <w:szCs w:val="17"/>
        </w:rPr>
        <w:instrText xml:space="preserve"> HYPERLINK "http://www.fujian.gov.cn/zc/tzgsgg/201501/t20150105_905857.htm" </w:instrText>
      </w:r>
      <w:r w:rsidRPr="00DC0CAE">
        <w:rPr>
          <w:rFonts w:ascii="微软雅黑" w:eastAsia="微软雅黑" w:hAnsi="微软雅黑" w:cs="宋体"/>
          <w:color w:val="999999"/>
          <w:kern w:val="0"/>
          <w:sz w:val="17"/>
          <w:szCs w:val="17"/>
        </w:rPr>
        <w:fldChar w:fldCharType="separate"/>
      </w:r>
      <w:r w:rsidRPr="00DC0CAE">
        <w:rPr>
          <w:rFonts w:ascii="宋体" w:eastAsia="宋体" w:hAnsi="宋体" w:cs="宋体" w:hint="eastAsia"/>
          <w:color w:val="333333"/>
          <w:kern w:val="0"/>
          <w:sz w:val="22"/>
        </w:rPr>
        <w:t>T</w:t>
      </w:r>
      <w:r w:rsidRPr="00DC0CAE">
        <w:rPr>
          <w:rFonts w:ascii="微软雅黑" w:eastAsia="微软雅黑" w:hAnsi="微软雅黑" w:cs="宋体"/>
          <w:color w:val="999999"/>
          <w:kern w:val="0"/>
          <w:sz w:val="17"/>
          <w:szCs w:val="17"/>
        </w:rPr>
        <w:fldChar w:fldCharType="end"/>
      </w:r>
    </w:p>
    <w:p w:rsidR="00DC0CAE" w:rsidRPr="00DC0CAE" w:rsidRDefault="00DC0CAE" w:rsidP="00DC0CAE">
      <w:pPr>
        <w:widowControl/>
        <w:shd w:val="clear" w:color="auto" w:fill="FFFFFF"/>
        <w:spacing w:line="384" w:lineRule="atLeast"/>
        <w:jc w:val="left"/>
        <w:rPr>
          <w:rFonts w:ascii="宋体" w:eastAsia="宋体" w:hAnsi="宋体" w:cs="宋体" w:hint="eastAsia"/>
          <w:color w:val="333333"/>
          <w:kern w:val="0"/>
          <w:sz w:val="19"/>
          <w:szCs w:val="19"/>
        </w:rPr>
      </w:pPr>
      <w:r w:rsidRPr="00DC0CAE">
        <w:rPr>
          <w:rFonts w:ascii="宋体" w:eastAsia="宋体" w:hAnsi="宋体" w:cs="宋体" w:hint="eastAsia"/>
          <w:color w:val="333333"/>
          <w:kern w:val="0"/>
          <w:sz w:val="19"/>
          <w:szCs w:val="19"/>
        </w:rPr>
        <w:t>各市、县（区）物价局(</w:t>
      </w:r>
      <w:proofErr w:type="gramStart"/>
      <w:r w:rsidRPr="00DC0CAE">
        <w:rPr>
          <w:rFonts w:ascii="宋体" w:eastAsia="宋体" w:hAnsi="宋体" w:cs="宋体" w:hint="eastAsia"/>
          <w:color w:val="333333"/>
          <w:kern w:val="0"/>
          <w:sz w:val="19"/>
          <w:szCs w:val="19"/>
        </w:rPr>
        <w:t>发改委</w:t>
      </w:r>
      <w:proofErr w:type="gramEnd"/>
      <w:r w:rsidRPr="00DC0CAE">
        <w:rPr>
          <w:rFonts w:ascii="宋体" w:eastAsia="宋体" w:hAnsi="宋体" w:cs="宋体" w:hint="eastAsia"/>
          <w:color w:val="333333"/>
          <w:kern w:val="0"/>
          <w:sz w:val="19"/>
          <w:szCs w:val="19"/>
        </w:rPr>
        <w:t>)、财政局、水利局，平潭综合实验区市场监督管理局、财政金融局、经济发展局：</w:t>
      </w:r>
    </w:p>
    <w:p w:rsidR="00DC0CAE" w:rsidRPr="00DC0CAE" w:rsidRDefault="00DC0CAE" w:rsidP="00DC0CAE">
      <w:pPr>
        <w:widowControl/>
        <w:shd w:val="clear" w:color="auto" w:fill="FFFFFF"/>
        <w:spacing w:before="240" w:line="384" w:lineRule="atLeast"/>
        <w:jc w:val="left"/>
        <w:rPr>
          <w:rFonts w:ascii="宋体" w:eastAsia="宋体" w:hAnsi="宋体" w:cs="宋体" w:hint="eastAsia"/>
          <w:color w:val="333333"/>
          <w:kern w:val="0"/>
          <w:sz w:val="19"/>
          <w:szCs w:val="19"/>
        </w:rPr>
      </w:pPr>
      <w:r w:rsidRPr="00DC0CAE">
        <w:rPr>
          <w:rFonts w:ascii="宋体" w:eastAsia="宋体" w:hAnsi="宋体" w:cs="宋体" w:hint="eastAsia"/>
          <w:color w:val="333333"/>
          <w:kern w:val="0"/>
          <w:sz w:val="19"/>
          <w:szCs w:val="19"/>
        </w:rPr>
        <w:t xml:space="preserve">　　根据国家发展改革委、财政部、水利部《关于水资源费征收标准有关问题的通知》（</w:t>
      </w:r>
      <w:proofErr w:type="gramStart"/>
      <w:r w:rsidRPr="00DC0CAE">
        <w:rPr>
          <w:rFonts w:ascii="宋体" w:eastAsia="宋体" w:hAnsi="宋体" w:cs="宋体" w:hint="eastAsia"/>
          <w:color w:val="333333"/>
          <w:kern w:val="0"/>
          <w:sz w:val="19"/>
          <w:szCs w:val="19"/>
        </w:rPr>
        <w:t>发改价格</w:t>
      </w:r>
      <w:proofErr w:type="gramEnd"/>
      <w:r w:rsidRPr="00DC0CAE">
        <w:rPr>
          <w:rFonts w:ascii="宋体" w:eastAsia="宋体" w:hAnsi="宋体" w:cs="宋体" w:hint="eastAsia"/>
          <w:color w:val="333333"/>
          <w:kern w:val="0"/>
          <w:sz w:val="19"/>
          <w:szCs w:val="19"/>
        </w:rPr>
        <w:t>〔2013〕29号）精神，为促进水资源节约、保护、管理与合理开发利用，经省政府同意，决定适当提高我省地表水水资源费征收标准，并实行超计划取水累进征收水资源费制度。有关事项通知如下：</w:t>
      </w:r>
    </w:p>
    <w:p w:rsidR="00DC0CAE" w:rsidRPr="00DC0CAE" w:rsidRDefault="00DC0CAE" w:rsidP="00DC0CAE">
      <w:pPr>
        <w:widowControl/>
        <w:shd w:val="clear" w:color="auto" w:fill="FFFFFF"/>
        <w:spacing w:before="240" w:line="384" w:lineRule="atLeast"/>
        <w:jc w:val="left"/>
        <w:rPr>
          <w:rFonts w:ascii="宋体" w:eastAsia="宋体" w:hAnsi="宋体" w:cs="宋体" w:hint="eastAsia"/>
          <w:color w:val="333333"/>
          <w:kern w:val="0"/>
          <w:sz w:val="19"/>
          <w:szCs w:val="19"/>
        </w:rPr>
      </w:pPr>
      <w:r w:rsidRPr="00DC0CAE">
        <w:rPr>
          <w:rFonts w:ascii="宋体" w:eastAsia="宋体" w:hAnsi="宋体" w:cs="宋体" w:hint="eastAsia"/>
          <w:color w:val="333333"/>
          <w:kern w:val="0"/>
          <w:sz w:val="19"/>
          <w:szCs w:val="19"/>
        </w:rPr>
        <w:t xml:space="preserve">　　一、适当提高地表水水资源费征收标准</w:t>
      </w:r>
    </w:p>
    <w:p w:rsidR="00DC0CAE" w:rsidRPr="00DC0CAE" w:rsidRDefault="00DC0CAE" w:rsidP="00DC0CAE">
      <w:pPr>
        <w:widowControl/>
        <w:shd w:val="clear" w:color="auto" w:fill="FFFFFF"/>
        <w:spacing w:before="240" w:line="384" w:lineRule="atLeast"/>
        <w:jc w:val="left"/>
        <w:rPr>
          <w:rFonts w:ascii="宋体" w:eastAsia="宋体" w:hAnsi="宋体" w:cs="宋体" w:hint="eastAsia"/>
          <w:color w:val="333333"/>
          <w:kern w:val="0"/>
          <w:sz w:val="19"/>
          <w:szCs w:val="19"/>
        </w:rPr>
      </w:pPr>
      <w:r w:rsidRPr="00DC0CAE">
        <w:rPr>
          <w:rFonts w:ascii="宋体" w:eastAsia="宋体" w:hAnsi="宋体" w:cs="宋体" w:hint="eastAsia"/>
          <w:color w:val="333333"/>
          <w:kern w:val="0"/>
          <w:sz w:val="19"/>
          <w:szCs w:val="19"/>
        </w:rPr>
        <w:t xml:space="preserve">　　对地表水中“城乡生活取用水”、“工业取用水”、“除工业取水之外的其他生产经营取用水”，一类</w:t>
      </w:r>
      <w:proofErr w:type="gramStart"/>
      <w:r w:rsidRPr="00DC0CAE">
        <w:rPr>
          <w:rFonts w:ascii="宋体" w:eastAsia="宋体" w:hAnsi="宋体" w:cs="宋体" w:hint="eastAsia"/>
          <w:color w:val="333333"/>
          <w:kern w:val="0"/>
          <w:sz w:val="19"/>
          <w:szCs w:val="19"/>
        </w:rPr>
        <w:t>区提高</w:t>
      </w:r>
      <w:proofErr w:type="gramEnd"/>
      <w:r w:rsidRPr="00DC0CAE">
        <w:rPr>
          <w:rFonts w:ascii="宋体" w:eastAsia="宋体" w:hAnsi="宋体" w:cs="宋体" w:hint="eastAsia"/>
          <w:color w:val="333333"/>
          <w:kern w:val="0"/>
          <w:sz w:val="19"/>
          <w:szCs w:val="19"/>
        </w:rPr>
        <w:t>水资源费征收标准0.04元/立方米，二类</w:t>
      </w:r>
      <w:proofErr w:type="gramStart"/>
      <w:r w:rsidRPr="00DC0CAE">
        <w:rPr>
          <w:rFonts w:ascii="宋体" w:eastAsia="宋体" w:hAnsi="宋体" w:cs="宋体" w:hint="eastAsia"/>
          <w:color w:val="333333"/>
          <w:kern w:val="0"/>
          <w:sz w:val="19"/>
          <w:szCs w:val="19"/>
        </w:rPr>
        <w:t>区提高</w:t>
      </w:r>
      <w:proofErr w:type="gramEnd"/>
      <w:r w:rsidRPr="00DC0CAE">
        <w:rPr>
          <w:rFonts w:ascii="宋体" w:eastAsia="宋体" w:hAnsi="宋体" w:cs="宋体" w:hint="eastAsia"/>
          <w:color w:val="333333"/>
          <w:kern w:val="0"/>
          <w:sz w:val="19"/>
          <w:szCs w:val="19"/>
        </w:rPr>
        <w:t>水资源费征收标准0.03元/立方米。具体调整如下：</w:t>
      </w:r>
    </w:p>
    <w:p w:rsidR="00DC0CAE" w:rsidRPr="00DC0CAE" w:rsidRDefault="00DC0CAE" w:rsidP="00DC0CAE">
      <w:pPr>
        <w:widowControl/>
        <w:shd w:val="clear" w:color="auto" w:fill="FFFFFF"/>
        <w:spacing w:before="240" w:line="384" w:lineRule="atLeast"/>
        <w:jc w:val="left"/>
        <w:rPr>
          <w:rFonts w:ascii="宋体" w:eastAsia="宋体" w:hAnsi="宋体" w:cs="宋体" w:hint="eastAsia"/>
          <w:color w:val="333333"/>
          <w:kern w:val="0"/>
          <w:sz w:val="19"/>
          <w:szCs w:val="19"/>
        </w:rPr>
      </w:pPr>
      <w:r w:rsidRPr="00DC0CAE">
        <w:rPr>
          <w:rFonts w:ascii="宋体" w:eastAsia="宋体" w:hAnsi="宋体" w:cs="宋体" w:hint="eastAsia"/>
          <w:color w:val="333333"/>
          <w:kern w:val="0"/>
          <w:sz w:val="19"/>
          <w:szCs w:val="19"/>
        </w:rPr>
        <w:t xml:space="preserve">　　单位：元/立方米 </w:t>
      </w:r>
    </w:p>
    <w:tbl>
      <w:tblPr>
        <w:tblW w:w="0" w:type="auto"/>
        <w:tblCellMar>
          <w:left w:w="0" w:type="dxa"/>
          <w:right w:w="0" w:type="dxa"/>
        </w:tblCellMar>
        <w:tblLook w:val="04A0"/>
      </w:tblPr>
      <w:tblGrid>
        <w:gridCol w:w="2758"/>
        <w:gridCol w:w="1470"/>
        <w:gridCol w:w="2017"/>
        <w:gridCol w:w="2277"/>
      </w:tblGrid>
      <w:tr w:rsidR="00DC0CAE" w:rsidRPr="00DC0CAE" w:rsidTr="00DC0CAE">
        <w:tc>
          <w:tcPr>
            <w:tcW w:w="28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30"/>
                <w:szCs w:val="30"/>
              </w:rPr>
              <w:t>地表水</w:t>
            </w:r>
            <w:r w:rsidRPr="00DC0CAE">
              <w:rPr>
                <w:rFonts w:ascii="仿宋_GB2312" w:eastAsia="仿宋_GB2312" w:hAnsi="宋体" w:cs="宋体" w:hint="eastAsia"/>
                <w:kern w:val="0"/>
                <w:sz w:val="28"/>
                <w:szCs w:val="28"/>
              </w:rPr>
              <w:t>取水用途</w:t>
            </w:r>
          </w:p>
        </w:tc>
        <w:tc>
          <w:tcPr>
            <w:tcW w:w="15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地区分类</w:t>
            </w:r>
          </w:p>
        </w:tc>
        <w:tc>
          <w:tcPr>
            <w:tcW w:w="20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现行收费标准</w:t>
            </w:r>
          </w:p>
        </w:tc>
        <w:tc>
          <w:tcPr>
            <w:tcW w:w="23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调整后收费标准</w:t>
            </w:r>
          </w:p>
        </w:tc>
      </w:tr>
      <w:tr w:rsidR="00DC0CAE" w:rsidRPr="00DC0CAE" w:rsidTr="00DC0CAE">
        <w:tc>
          <w:tcPr>
            <w:tcW w:w="28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城乡生活取用水</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一类区</w:t>
            </w:r>
          </w:p>
        </w:tc>
        <w:tc>
          <w:tcPr>
            <w:tcW w:w="2076"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0.06</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0.10</w:t>
            </w:r>
          </w:p>
        </w:tc>
      </w:tr>
      <w:tr w:rsidR="00DC0CAE" w:rsidRPr="00DC0CAE" w:rsidTr="00DC0CAE">
        <w:tc>
          <w:tcPr>
            <w:tcW w:w="0" w:type="auto"/>
            <w:vMerge/>
            <w:tcBorders>
              <w:top w:val="nil"/>
              <w:left w:val="single" w:sz="8" w:space="0" w:color="auto"/>
              <w:bottom w:val="single" w:sz="8" w:space="0" w:color="auto"/>
              <w:right w:val="single" w:sz="8" w:space="0" w:color="auto"/>
            </w:tcBorders>
            <w:vAlign w:val="center"/>
            <w:hideMark/>
          </w:tcPr>
          <w:p w:rsidR="00DC0CAE" w:rsidRPr="00DC0CAE" w:rsidRDefault="00DC0CAE" w:rsidP="00DC0CAE">
            <w:pPr>
              <w:widowControl/>
              <w:jc w:val="left"/>
              <w:rPr>
                <w:rFonts w:ascii="宋体" w:eastAsia="宋体" w:hAnsi="宋体" w:cs="宋体"/>
                <w:kern w:val="0"/>
                <w:sz w:val="19"/>
                <w:szCs w:val="19"/>
              </w:rPr>
            </w:pP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二类区</w:t>
            </w:r>
          </w:p>
        </w:tc>
        <w:tc>
          <w:tcPr>
            <w:tcW w:w="2076"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0.05</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0.08</w:t>
            </w:r>
          </w:p>
        </w:tc>
      </w:tr>
      <w:tr w:rsidR="00DC0CAE" w:rsidRPr="00DC0CAE" w:rsidTr="00DC0CAE">
        <w:tc>
          <w:tcPr>
            <w:tcW w:w="28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工业取用水</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一类区</w:t>
            </w:r>
          </w:p>
        </w:tc>
        <w:tc>
          <w:tcPr>
            <w:tcW w:w="2076"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0.08</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0.12</w:t>
            </w:r>
          </w:p>
        </w:tc>
      </w:tr>
      <w:tr w:rsidR="00DC0CAE" w:rsidRPr="00DC0CAE" w:rsidTr="00DC0CAE">
        <w:tc>
          <w:tcPr>
            <w:tcW w:w="0" w:type="auto"/>
            <w:vMerge/>
            <w:tcBorders>
              <w:top w:val="nil"/>
              <w:left w:val="single" w:sz="8" w:space="0" w:color="auto"/>
              <w:bottom w:val="single" w:sz="8" w:space="0" w:color="auto"/>
              <w:right w:val="single" w:sz="8" w:space="0" w:color="auto"/>
            </w:tcBorders>
            <w:vAlign w:val="center"/>
            <w:hideMark/>
          </w:tcPr>
          <w:p w:rsidR="00DC0CAE" w:rsidRPr="00DC0CAE" w:rsidRDefault="00DC0CAE" w:rsidP="00DC0CAE">
            <w:pPr>
              <w:widowControl/>
              <w:jc w:val="left"/>
              <w:rPr>
                <w:rFonts w:ascii="宋体" w:eastAsia="宋体" w:hAnsi="宋体" w:cs="宋体"/>
                <w:kern w:val="0"/>
                <w:sz w:val="19"/>
                <w:szCs w:val="19"/>
              </w:rPr>
            </w:pP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二类区</w:t>
            </w:r>
          </w:p>
        </w:tc>
        <w:tc>
          <w:tcPr>
            <w:tcW w:w="2076"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0.07</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0.10</w:t>
            </w:r>
          </w:p>
        </w:tc>
      </w:tr>
      <w:tr w:rsidR="00DC0CAE" w:rsidRPr="00DC0CAE" w:rsidTr="00DC0CAE">
        <w:tc>
          <w:tcPr>
            <w:tcW w:w="28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除工业取水之外的其他生产经营取用水</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一类区</w:t>
            </w:r>
          </w:p>
        </w:tc>
        <w:tc>
          <w:tcPr>
            <w:tcW w:w="2076"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0.12</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0.16</w:t>
            </w:r>
          </w:p>
        </w:tc>
      </w:tr>
      <w:tr w:rsidR="00DC0CAE" w:rsidRPr="00DC0CAE" w:rsidTr="00DC0CAE">
        <w:tc>
          <w:tcPr>
            <w:tcW w:w="0" w:type="auto"/>
            <w:vMerge/>
            <w:tcBorders>
              <w:top w:val="nil"/>
              <w:left w:val="single" w:sz="8" w:space="0" w:color="auto"/>
              <w:bottom w:val="single" w:sz="8" w:space="0" w:color="auto"/>
              <w:right w:val="single" w:sz="8" w:space="0" w:color="auto"/>
            </w:tcBorders>
            <w:vAlign w:val="center"/>
            <w:hideMark/>
          </w:tcPr>
          <w:p w:rsidR="00DC0CAE" w:rsidRPr="00DC0CAE" w:rsidRDefault="00DC0CAE" w:rsidP="00DC0CAE">
            <w:pPr>
              <w:widowControl/>
              <w:jc w:val="left"/>
              <w:rPr>
                <w:rFonts w:ascii="宋体" w:eastAsia="宋体" w:hAnsi="宋体" w:cs="宋体"/>
                <w:kern w:val="0"/>
                <w:sz w:val="19"/>
                <w:szCs w:val="19"/>
              </w:rPr>
            </w:pP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二类区</w:t>
            </w:r>
          </w:p>
        </w:tc>
        <w:tc>
          <w:tcPr>
            <w:tcW w:w="2076"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0.10</w:t>
            </w:r>
          </w:p>
        </w:tc>
        <w:tc>
          <w:tcPr>
            <w:tcW w:w="2348" w:type="dxa"/>
            <w:tcBorders>
              <w:top w:val="nil"/>
              <w:left w:val="nil"/>
              <w:bottom w:val="single" w:sz="8" w:space="0" w:color="auto"/>
              <w:right w:val="single" w:sz="8" w:space="0" w:color="auto"/>
            </w:tcBorders>
            <w:tcMar>
              <w:top w:w="0" w:type="dxa"/>
              <w:left w:w="108" w:type="dxa"/>
              <w:bottom w:w="0" w:type="dxa"/>
              <w:right w:w="108" w:type="dxa"/>
            </w:tcMar>
            <w:hideMark/>
          </w:tcPr>
          <w:p w:rsidR="00DC0CAE" w:rsidRPr="00DC0CAE" w:rsidRDefault="00DC0CAE" w:rsidP="00DC0CAE">
            <w:pPr>
              <w:widowControl/>
              <w:spacing w:line="500" w:lineRule="atLeast"/>
              <w:jc w:val="center"/>
              <w:rPr>
                <w:rFonts w:ascii="宋体" w:eastAsia="宋体" w:hAnsi="宋体" w:cs="宋体"/>
                <w:kern w:val="0"/>
                <w:sz w:val="19"/>
                <w:szCs w:val="19"/>
              </w:rPr>
            </w:pPr>
            <w:r w:rsidRPr="00DC0CAE">
              <w:rPr>
                <w:rFonts w:ascii="仿宋_GB2312" w:eastAsia="仿宋_GB2312" w:hAnsi="宋体" w:cs="宋体" w:hint="eastAsia"/>
                <w:kern w:val="0"/>
                <w:sz w:val="28"/>
                <w:szCs w:val="28"/>
              </w:rPr>
              <w:t>0.13</w:t>
            </w:r>
          </w:p>
        </w:tc>
      </w:tr>
    </w:tbl>
    <w:p w:rsidR="00DC0CAE" w:rsidRPr="00DC0CAE" w:rsidRDefault="00DC0CAE" w:rsidP="00DC0CAE">
      <w:pPr>
        <w:widowControl/>
        <w:shd w:val="clear" w:color="auto" w:fill="FFFFFF"/>
        <w:spacing w:before="240" w:line="384" w:lineRule="atLeast"/>
        <w:jc w:val="left"/>
        <w:rPr>
          <w:rFonts w:ascii="宋体" w:eastAsia="宋体" w:hAnsi="宋体" w:cs="宋体" w:hint="eastAsia"/>
          <w:color w:val="333333"/>
          <w:kern w:val="0"/>
          <w:sz w:val="19"/>
          <w:szCs w:val="19"/>
        </w:rPr>
      </w:pPr>
      <w:r w:rsidRPr="00DC0CAE">
        <w:rPr>
          <w:rFonts w:ascii="宋体" w:eastAsia="宋体" w:hAnsi="宋体" w:cs="宋体" w:hint="eastAsia"/>
          <w:color w:val="333333"/>
          <w:kern w:val="0"/>
          <w:sz w:val="19"/>
          <w:szCs w:val="19"/>
        </w:rPr>
        <w:t>备注：一类区为福州、莆田、泉州、厦门、漳州市，以及平潭综合实验区；二类区为龙岩、三明、南平、宁德市。</w:t>
      </w:r>
    </w:p>
    <w:p w:rsidR="00DC0CAE" w:rsidRPr="00DC0CAE" w:rsidRDefault="00DC0CAE" w:rsidP="00DC0CAE">
      <w:pPr>
        <w:widowControl/>
        <w:shd w:val="clear" w:color="auto" w:fill="FFFFFF"/>
        <w:spacing w:before="240" w:line="384" w:lineRule="atLeast"/>
        <w:jc w:val="left"/>
        <w:rPr>
          <w:rFonts w:ascii="宋体" w:eastAsia="宋体" w:hAnsi="宋体" w:cs="宋体" w:hint="eastAsia"/>
          <w:color w:val="333333"/>
          <w:kern w:val="0"/>
          <w:sz w:val="19"/>
          <w:szCs w:val="19"/>
        </w:rPr>
      </w:pPr>
      <w:r w:rsidRPr="00DC0CAE">
        <w:rPr>
          <w:rFonts w:ascii="宋体" w:eastAsia="宋体" w:hAnsi="宋体" w:cs="宋体" w:hint="eastAsia"/>
          <w:color w:val="333333"/>
          <w:kern w:val="0"/>
          <w:sz w:val="19"/>
          <w:szCs w:val="19"/>
        </w:rPr>
        <w:t xml:space="preserve">　　二、实行超计划取水累进征收水资源费制度</w:t>
      </w:r>
    </w:p>
    <w:p w:rsidR="00DC0CAE" w:rsidRPr="00DC0CAE" w:rsidRDefault="00DC0CAE" w:rsidP="00DC0CAE">
      <w:pPr>
        <w:widowControl/>
        <w:shd w:val="clear" w:color="auto" w:fill="FFFFFF"/>
        <w:spacing w:before="240" w:line="384" w:lineRule="atLeast"/>
        <w:jc w:val="left"/>
        <w:rPr>
          <w:rFonts w:ascii="宋体" w:eastAsia="宋体" w:hAnsi="宋体" w:cs="宋体" w:hint="eastAsia"/>
          <w:color w:val="333333"/>
          <w:kern w:val="0"/>
          <w:sz w:val="19"/>
          <w:szCs w:val="19"/>
        </w:rPr>
      </w:pPr>
      <w:r w:rsidRPr="00DC0CAE">
        <w:rPr>
          <w:rFonts w:ascii="宋体" w:eastAsia="宋体" w:hAnsi="宋体" w:cs="宋体" w:hint="eastAsia"/>
          <w:color w:val="333333"/>
          <w:kern w:val="0"/>
          <w:sz w:val="19"/>
          <w:szCs w:val="19"/>
        </w:rPr>
        <w:lastRenderedPageBreak/>
        <w:t xml:space="preserve">　　按照水行政主管部门批准的取水许可计划，除水力发电、贯流式火力发电、城市供水企业外的取水单位或个人超计划取水的，对超计划取水部分按年度累进征收水资源费。超过计划取水20%（含20%）以内部分在原标准基础上加收1倍水资源费，超过计划取水20%（不含20%）-50%（含50%）部分在原标准基础上加收2倍水资源费，超过计划取水50%（不含50%）以上部分在原标准基础上加收3倍水资源费。</w:t>
      </w:r>
    </w:p>
    <w:p w:rsidR="00DC0CAE" w:rsidRPr="00DC0CAE" w:rsidRDefault="00DC0CAE" w:rsidP="00DC0CAE">
      <w:pPr>
        <w:widowControl/>
        <w:shd w:val="clear" w:color="auto" w:fill="FFFFFF"/>
        <w:spacing w:before="240" w:line="384" w:lineRule="atLeast"/>
        <w:jc w:val="left"/>
        <w:rPr>
          <w:rFonts w:ascii="宋体" w:eastAsia="宋体" w:hAnsi="宋体" w:cs="宋体" w:hint="eastAsia"/>
          <w:color w:val="333333"/>
          <w:kern w:val="0"/>
          <w:sz w:val="19"/>
          <w:szCs w:val="19"/>
        </w:rPr>
      </w:pPr>
      <w:r w:rsidRPr="00DC0CAE">
        <w:rPr>
          <w:rFonts w:ascii="宋体" w:eastAsia="宋体" w:hAnsi="宋体" w:cs="宋体" w:hint="eastAsia"/>
          <w:color w:val="333333"/>
          <w:kern w:val="0"/>
          <w:sz w:val="19"/>
          <w:szCs w:val="19"/>
        </w:rPr>
        <w:t xml:space="preserve">　　三、超计划取水累进征收水资源费，由县级以上人民政府水行政主管部门按照取水许可管理权限分级负责，通过水利工程供水的，在水利工程环节征收，由水利供水工程管理单位统一缴纳。价格主管部门在核定水利工程供水价格时要明确实行超计划取水累进征收水资源费制度。</w:t>
      </w:r>
    </w:p>
    <w:p w:rsidR="00DC0CAE" w:rsidRPr="00DC0CAE" w:rsidRDefault="00DC0CAE" w:rsidP="00DC0CAE">
      <w:pPr>
        <w:widowControl/>
        <w:shd w:val="clear" w:color="auto" w:fill="FFFFFF"/>
        <w:spacing w:before="240" w:line="384" w:lineRule="atLeast"/>
        <w:jc w:val="left"/>
        <w:rPr>
          <w:rFonts w:ascii="宋体" w:eastAsia="宋体" w:hAnsi="宋体" w:cs="宋体" w:hint="eastAsia"/>
          <w:color w:val="333333"/>
          <w:kern w:val="0"/>
          <w:sz w:val="19"/>
          <w:szCs w:val="19"/>
        </w:rPr>
      </w:pPr>
      <w:r w:rsidRPr="00DC0CAE">
        <w:rPr>
          <w:rFonts w:ascii="宋体" w:eastAsia="宋体" w:hAnsi="宋体" w:cs="宋体" w:hint="eastAsia"/>
          <w:color w:val="333333"/>
          <w:kern w:val="0"/>
          <w:sz w:val="19"/>
          <w:szCs w:val="19"/>
        </w:rPr>
        <w:t xml:space="preserve">　　四、本通知自2015年1月1日起执行。其中，对城市供水企业的水资源费</w:t>
      </w:r>
      <w:proofErr w:type="gramStart"/>
      <w:r w:rsidRPr="00DC0CAE">
        <w:rPr>
          <w:rFonts w:ascii="宋体" w:eastAsia="宋体" w:hAnsi="宋体" w:cs="宋体" w:hint="eastAsia"/>
          <w:color w:val="333333"/>
          <w:kern w:val="0"/>
          <w:sz w:val="19"/>
          <w:szCs w:val="19"/>
        </w:rPr>
        <w:t>调整自</w:t>
      </w:r>
      <w:proofErr w:type="gramEnd"/>
      <w:r w:rsidRPr="00DC0CAE">
        <w:rPr>
          <w:rFonts w:ascii="宋体" w:eastAsia="宋体" w:hAnsi="宋体" w:cs="宋体" w:hint="eastAsia"/>
          <w:color w:val="333333"/>
          <w:kern w:val="0"/>
          <w:sz w:val="19"/>
          <w:szCs w:val="19"/>
        </w:rPr>
        <w:t>当地城市供水价格调整起执行；通过水利工程供水的，水资源费调整从2015年3月1日起执行，价格主管部门要及时将水资源费纳入水利工程供水价格中。</w:t>
      </w:r>
    </w:p>
    <w:p w:rsidR="00DC0CAE" w:rsidRPr="00DC0CAE" w:rsidRDefault="00DC0CAE" w:rsidP="00DC0CAE">
      <w:pPr>
        <w:widowControl/>
        <w:shd w:val="clear" w:color="auto" w:fill="FFFFFF"/>
        <w:spacing w:before="240" w:line="384" w:lineRule="atLeast"/>
        <w:jc w:val="right"/>
        <w:rPr>
          <w:rFonts w:ascii="宋体" w:eastAsia="宋体" w:hAnsi="宋体" w:cs="宋体" w:hint="eastAsia"/>
          <w:color w:val="333333"/>
          <w:kern w:val="0"/>
          <w:sz w:val="19"/>
          <w:szCs w:val="19"/>
        </w:rPr>
      </w:pPr>
      <w:r w:rsidRPr="00DC0CAE">
        <w:rPr>
          <w:rFonts w:ascii="宋体" w:eastAsia="宋体" w:hAnsi="宋体" w:cs="宋体" w:hint="eastAsia"/>
          <w:color w:val="333333"/>
          <w:kern w:val="0"/>
          <w:sz w:val="19"/>
          <w:szCs w:val="19"/>
        </w:rPr>
        <w:t xml:space="preserve">　　福建省物价局　福建省财政厅　福建省水利厅</w:t>
      </w:r>
    </w:p>
    <w:p w:rsidR="00DC0CAE" w:rsidRPr="00DC0CAE" w:rsidRDefault="00DC0CAE" w:rsidP="00DC0CAE">
      <w:pPr>
        <w:widowControl/>
        <w:shd w:val="clear" w:color="auto" w:fill="FFFFFF"/>
        <w:spacing w:before="240" w:line="384" w:lineRule="atLeast"/>
        <w:jc w:val="right"/>
        <w:rPr>
          <w:rFonts w:ascii="宋体" w:eastAsia="宋体" w:hAnsi="宋体" w:cs="宋体" w:hint="eastAsia"/>
          <w:color w:val="333333"/>
          <w:kern w:val="0"/>
          <w:sz w:val="19"/>
          <w:szCs w:val="19"/>
        </w:rPr>
      </w:pPr>
      <w:r w:rsidRPr="00DC0CAE">
        <w:rPr>
          <w:rFonts w:ascii="宋体" w:eastAsia="宋体" w:hAnsi="宋体" w:cs="宋体" w:hint="eastAsia"/>
          <w:color w:val="333333"/>
          <w:kern w:val="0"/>
          <w:sz w:val="19"/>
          <w:szCs w:val="19"/>
        </w:rPr>
        <w:t xml:space="preserve">　　2014年12月18日</w:t>
      </w:r>
    </w:p>
    <w:p w:rsidR="003C29B7" w:rsidRDefault="003C29B7">
      <w:pPr>
        <w:rPr>
          <w:rFonts w:hint="eastAsia"/>
        </w:rPr>
      </w:pPr>
    </w:p>
    <w:sectPr w:rsidR="003C29B7" w:rsidSect="003C29B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C0CAE"/>
    <w:rsid w:val="003C29B7"/>
    <w:rsid w:val="00DC0C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B7"/>
    <w:pPr>
      <w:widowControl w:val="0"/>
      <w:jc w:val="both"/>
    </w:pPr>
  </w:style>
  <w:style w:type="paragraph" w:styleId="3">
    <w:name w:val="heading 3"/>
    <w:basedOn w:val="a"/>
    <w:link w:val="3Char"/>
    <w:uiPriority w:val="9"/>
    <w:qFormat/>
    <w:rsid w:val="00DC0CA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DC0CAE"/>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DC0CA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C0CAE"/>
    <w:rPr>
      <w:rFonts w:ascii="宋体" w:eastAsia="宋体" w:hAnsi="宋体" w:cs="宋体"/>
      <w:b/>
      <w:bCs/>
      <w:kern w:val="0"/>
      <w:sz w:val="27"/>
      <w:szCs w:val="27"/>
    </w:rPr>
  </w:style>
  <w:style w:type="character" w:customStyle="1" w:styleId="4Char">
    <w:name w:val="标题 4 Char"/>
    <w:basedOn w:val="a0"/>
    <w:link w:val="4"/>
    <w:uiPriority w:val="9"/>
    <w:rsid w:val="00DC0CAE"/>
    <w:rPr>
      <w:rFonts w:ascii="宋体" w:eastAsia="宋体" w:hAnsi="宋体" w:cs="宋体"/>
      <w:b/>
      <w:bCs/>
      <w:kern w:val="0"/>
      <w:sz w:val="24"/>
      <w:szCs w:val="24"/>
    </w:rPr>
  </w:style>
  <w:style w:type="character" w:customStyle="1" w:styleId="5Char">
    <w:name w:val="标题 5 Char"/>
    <w:basedOn w:val="a0"/>
    <w:link w:val="5"/>
    <w:uiPriority w:val="9"/>
    <w:rsid w:val="00DC0CAE"/>
    <w:rPr>
      <w:rFonts w:ascii="宋体" w:eastAsia="宋体" w:hAnsi="宋体" w:cs="宋体"/>
      <w:b/>
      <w:bCs/>
      <w:kern w:val="0"/>
      <w:sz w:val="20"/>
      <w:szCs w:val="20"/>
    </w:rPr>
  </w:style>
  <w:style w:type="character" w:styleId="a3">
    <w:name w:val="Hyperlink"/>
    <w:basedOn w:val="a0"/>
    <w:uiPriority w:val="99"/>
    <w:semiHidden/>
    <w:unhideWhenUsed/>
    <w:rsid w:val="00DC0CAE"/>
    <w:rPr>
      <w:color w:val="0000FF"/>
      <w:u w:val="single"/>
    </w:rPr>
  </w:style>
  <w:style w:type="paragraph" w:styleId="a4">
    <w:name w:val="Normal (Web)"/>
    <w:basedOn w:val="a"/>
    <w:uiPriority w:val="99"/>
    <w:semiHidden/>
    <w:unhideWhenUsed/>
    <w:rsid w:val="00DC0C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75931744">
      <w:bodyDiv w:val="1"/>
      <w:marLeft w:val="0"/>
      <w:marRight w:val="0"/>
      <w:marTop w:val="0"/>
      <w:marBottom w:val="0"/>
      <w:divBdr>
        <w:top w:val="none" w:sz="0" w:space="0" w:color="auto"/>
        <w:left w:val="none" w:sz="0" w:space="0" w:color="auto"/>
        <w:bottom w:val="none" w:sz="0" w:space="0" w:color="auto"/>
        <w:right w:val="none" w:sz="0" w:space="0" w:color="auto"/>
      </w:divBdr>
      <w:divsChild>
        <w:div w:id="240020706">
          <w:marLeft w:val="0"/>
          <w:marRight w:val="0"/>
          <w:marTop w:val="0"/>
          <w:marBottom w:val="240"/>
          <w:divBdr>
            <w:top w:val="none" w:sz="0" w:space="0" w:color="auto"/>
            <w:left w:val="none" w:sz="0" w:space="0" w:color="auto"/>
            <w:bottom w:val="none" w:sz="0" w:space="0" w:color="auto"/>
            <w:right w:val="none" w:sz="0" w:space="0" w:color="auto"/>
          </w:divBdr>
          <w:divsChild>
            <w:div w:id="4938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ujian.gov.cn/zc/tzgsgg/201501/t20150105_90585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dc:creator>
  <cp:lastModifiedBy>asc</cp:lastModifiedBy>
  <cp:revision>1</cp:revision>
  <dcterms:created xsi:type="dcterms:W3CDTF">2018-03-26T07:30:00Z</dcterms:created>
  <dcterms:modified xsi:type="dcterms:W3CDTF">2018-03-26T07:37:00Z</dcterms:modified>
</cp:coreProperties>
</file>