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AE6" w:rsidRPr="00016D02" w:rsidRDefault="000C5AE6" w:rsidP="00504AF2">
      <w:pPr>
        <w:spacing w:line="560" w:lineRule="exact"/>
        <w:ind w:firstLineChars="200" w:firstLine="880"/>
        <w:jc w:val="center"/>
        <w:rPr>
          <w:rFonts w:ascii="方正小标宋简体" w:eastAsia="方正小标宋简体" w:hAnsi="宋体" w:cs="Times New Roman"/>
          <w:bCs/>
          <w:color w:val="1F497D" w:themeColor="text2"/>
          <w:sz w:val="44"/>
          <w:szCs w:val="44"/>
        </w:rPr>
      </w:pPr>
    </w:p>
    <w:p w:rsidR="000C5AE6" w:rsidRPr="00016D02" w:rsidRDefault="000C5AE6" w:rsidP="00504AF2">
      <w:pPr>
        <w:spacing w:line="560" w:lineRule="exact"/>
        <w:ind w:firstLineChars="200" w:firstLine="880"/>
        <w:jc w:val="center"/>
        <w:rPr>
          <w:rFonts w:ascii="方正小标宋简体" w:eastAsia="方正小标宋简体" w:hAnsi="宋体" w:cs="Times New Roman"/>
          <w:bCs/>
          <w:color w:val="4F81BD" w:themeColor="accent1"/>
          <w:sz w:val="44"/>
          <w:szCs w:val="44"/>
        </w:rPr>
      </w:pPr>
    </w:p>
    <w:p w:rsidR="000C5AE6" w:rsidRPr="00016D02" w:rsidRDefault="000C5AE6" w:rsidP="00504AF2">
      <w:pPr>
        <w:spacing w:line="560" w:lineRule="exact"/>
        <w:ind w:firstLineChars="200" w:firstLine="880"/>
        <w:jc w:val="center"/>
        <w:rPr>
          <w:rFonts w:ascii="方正小标宋简体" w:eastAsia="方正小标宋简体" w:hAnsi="宋体" w:cs="Times New Roman"/>
          <w:bCs/>
          <w:color w:val="4F81BD" w:themeColor="accent1"/>
          <w:sz w:val="44"/>
          <w:szCs w:val="44"/>
        </w:rPr>
      </w:pPr>
    </w:p>
    <w:p w:rsidR="00E05172" w:rsidRPr="00016D02" w:rsidRDefault="00E05172" w:rsidP="00504AF2">
      <w:pPr>
        <w:spacing w:line="560" w:lineRule="exact"/>
        <w:ind w:firstLineChars="200" w:firstLine="880"/>
        <w:jc w:val="center"/>
        <w:rPr>
          <w:rFonts w:ascii="方正小标宋简体" w:eastAsia="方正小标宋简体" w:hAnsi="宋体" w:cs="Times New Roman"/>
          <w:bCs/>
          <w:color w:val="4F81BD" w:themeColor="accent1"/>
          <w:sz w:val="44"/>
          <w:szCs w:val="44"/>
        </w:rPr>
      </w:pPr>
    </w:p>
    <w:p w:rsidR="00E05172" w:rsidRPr="00016D02" w:rsidRDefault="00E05172" w:rsidP="00504AF2">
      <w:pPr>
        <w:spacing w:line="560" w:lineRule="exact"/>
        <w:ind w:firstLineChars="200" w:firstLine="880"/>
        <w:jc w:val="center"/>
        <w:rPr>
          <w:rFonts w:ascii="方正小标宋简体" w:eastAsia="方正小标宋简体" w:hAnsi="宋体" w:cs="Times New Roman"/>
          <w:bCs/>
          <w:color w:val="000000" w:themeColor="text1"/>
          <w:sz w:val="44"/>
          <w:szCs w:val="44"/>
        </w:rPr>
      </w:pPr>
    </w:p>
    <w:p w:rsidR="000C5AE6" w:rsidRPr="00016D02" w:rsidRDefault="00E05172" w:rsidP="00504AF2">
      <w:pPr>
        <w:spacing w:line="560" w:lineRule="exact"/>
        <w:ind w:firstLineChars="200" w:firstLine="880"/>
        <w:jc w:val="left"/>
        <w:rPr>
          <w:rFonts w:ascii="仿宋_GB2312" w:eastAsia="仿宋_GB2312" w:hAnsi="Times New Roman" w:cs="Times New Roman"/>
          <w:color w:val="000000" w:themeColor="text1"/>
          <w:sz w:val="32"/>
          <w:szCs w:val="32"/>
        </w:rPr>
      </w:pPr>
      <w:r w:rsidRPr="00016D02">
        <w:rPr>
          <w:rFonts w:ascii="方正小标宋简体" w:eastAsia="方正小标宋简体" w:hAnsi="宋体" w:cs="Times New Roman" w:hint="eastAsia"/>
          <w:bCs/>
          <w:color w:val="000000" w:themeColor="text1"/>
          <w:sz w:val="44"/>
          <w:szCs w:val="44"/>
        </w:rPr>
        <w:t xml:space="preserve">          </w:t>
      </w:r>
      <w:r w:rsidRPr="00016D02">
        <w:rPr>
          <w:rFonts w:ascii="仿宋_GB2312" w:eastAsia="仿宋_GB2312" w:hAnsi="Times New Roman" w:cs="Times New Roman" w:hint="eastAsia"/>
          <w:color w:val="000000" w:themeColor="text1"/>
          <w:sz w:val="32"/>
          <w:szCs w:val="32"/>
        </w:rPr>
        <w:t>泉丰政文〔2018〕</w:t>
      </w:r>
      <w:r w:rsidR="0016566E">
        <w:rPr>
          <w:rFonts w:ascii="仿宋_GB2312" w:eastAsia="仿宋_GB2312" w:hAnsi="Times New Roman" w:cs="Times New Roman" w:hint="eastAsia"/>
          <w:color w:val="000000" w:themeColor="text1"/>
          <w:sz w:val="32"/>
          <w:szCs w:val="32"/>
        </w:rPr>
        <w:t>124</w:t>
      </w:r>
      <w:r w:rsidRPr="00016D02">
        <w:rPr>
          <w:rFonts w:ascii="仿宋_GB2312" w:eastAsia="仿宋_GB2312" w:hAnsi="Times New Roman" w:cs="Times New Roman" w:hint="eastAsia"/>
          <w:color w:val="000000" w:themeColor="text1"/>
          <w:sz w:val="32"/>
          <w:szCs w:val="32"/>
        </w:rPr>
        <w:t>号</w:t>
      </w:r>
    </w:p>
    <w:p w:rsidR="00E05172" w:rsidRPr="00016D02" w:rsidRDefault="00E05172" w:rsidP="00504AF2">
      <w:pPr>
        <w:spacing w:line="560" w:lineRule="exact"/>
        <w:ind w:firstLineChars="200" w:firstLine="640"/>
        <w:jc w:val="left"/>
        <w:rPr>
          <w:rFonts w:ascii="仿宋_GB2312" w:eastAsia="仿宋_GB2312" w:hAnsi="Times New Roman" w:cs="Times New Roman"/>
          <w:color w:val="000000" w:themeColor="text1"/>
          <w:sz w:val="32"/>
          <w:szCs w:val="32"/>
        </w:rPr>
      </w:pPr>
    </w:p>
    <w:p w:rsidR="001F6553" w:rsidRPr="00016D02" w:rsidRDefault="001F6553" w:rsidP="00504AF2">
      <w:pPr>
        <w:spacing w:line="579" w:lineRule="exact"/>
        <w:jc w:val="center"/>
        <w:rPr>
          <w:rFonts w:ascii="方正小标宋简体" w:eastAsia="方正小标宋简体" w:hAnsi="宋体" w:cs="Times New Roman"/>
          <w:bCs/>
          <w:color w:val="000000" w:themeColor="text1"/>
          <w:sz w:val="44"/>
          <w:szCs w:val="44"/>
        </w:rPr>
      </w:pPr>
      <w:r w:rsidRPr="00016D02">
        <w:rPr>
          <w:rFonts w:ascii="方正小标宋简体" w:eastAsia="方正小标宋简体" w:hAnsi="宋体" w:cs="Times New Roman" w:hint="eastAsia"/>
          <w:bCs/>
          <w:color w:val="000000" w:themeColor="text1"/>
          <w:sz w:val="44"/>
          <w:szCs w:val="44"/>
        </w:rPr>
        <w:t>泉州市</w:t>
      </w:r>
      <w:r w:rsidR="00C95274" w:rsidRPr="00016D02">
        <w:rPr>
          <w:rFonts w:ascii="方正小标宋简体" w:eastAsia="方正小标宋简体" w:hAnsi="宋体" w:cs="Times New Roman" w:hint="eastAsia"/>
          <w:bCs/>
          <w:color w:val="000000" w:themeColor="text1"/>
          <w:sz w:val="44"/>
          <w:szCs w:val="44"/>
        </w:rPr>
        <w:t>丰泽区文体</w:t>
      </w:r>
      <w:r w:rsidRPr="00016D02">
        <w:rPr>
          <w:rFonts w:ascii="方正小标宋简体" w:eastAsia="方正小标宋简体" w:hAnsi="宋体" w:cs="Times New Roman" w:hint="eastAsia"/>
          <w:bCs/>
          <w:color w:val="000000" w:themeColor="text1"/>
          <w:sz w:val="44"/>
          <w:szCs w:val="44"/>
        </w:rPr>
        <w:t>旅游新闻出版局</w:t>
      </w:r>
    </w:p>
    <w:p w:rsidR="000C5AE6" w:rsidRPr="00016D02" w:rsidRDefault="000C5AE6" w:rsidP="00504AF2">
      <w:pPr>
        <w:spacing w:line="579" w:lineRule="exact"/>
        <w:jc w:val="center"/>
        <w:rPr>
          <w:rFonts w:ascii="方正小标宋简体" w:eastAsia="方正小标宋简体" w:hAnsi="宋体" w:cs="Times New Roman"/>
          <w:bCs/>
          <w:color w:val="000000" w:themeColor="text1"/>
          <w:sz w:val="44"/>
          <w:szCs w:val="44"/>
        </w:rPr>
      </w:pPr>
      <w:r w:rsidRPr="00016D02">
        <w:rPr>
          <w:rFonts w:ascii="方正小标宋简体" w:eastAsia="方正小标宋简体" w:hAnsi="宋体" w:cs="Times New Roman" w:hint="eastAsia"/>
          <w:bCs/>
          <w:color w:val="000000" w:themeColor="text1"/>
          <w:sz w:val="44"/>
          <w:szCs w:val="44"/>
        </w:rPr>
        <w:t>201</w:t>
      </w:r>
      <w:r w:rsidR="00016D02" w:rsidRPr="00016D02">
        <w:rPr>
          <w:rFonts w:ascii="方正小标宋简体" w:eastAsia="方正小标宋简体" w:hAnsi="宋体" w:cs="Times New Roman" w:hint="eastAsia"/>
          <w:bCs/>
          <w:color w:val="000000" w:themeColor="text1"/>
          <w:sz w:val="44"/>
          <w:szCs w:val="44"/>
        </w:rPr>
        <w:t>8</w:t>
      </w:r>
      <w:r w:rsidRPr="00016D02">
        <w:rPr>
          <w:rFonts w:ascii="方正小标宋简体" w:eastAsia="方正小标宋简体" w:hAnsi="宋体" w:cs="Times New Roman" w:hint="eastAsia"/>
          <w:bCs/>
          <w:color w:val="000000" w:themeColor="text1"/>
          <w:sz w:val="44"/>
          <w:szCs w:val="44"/>
        </w:rPr>
        <w:t>年</w:t>
      </w:r>
      <w:r w:rsidR="00C95274" w:rsidRPr="00016D02">
        <w:rPr>
          <w:rFonts w:ascii="方正小标宋简体" w:eastAsia="方正小标宋简体" w:hAnsi="宋体" w:cs="Times New Roman" w:hint="eastAsia"/>
          <w:bCs/>
          <w:color w:val="000000" w:themeColor="text1"/>
          <w:sz w:val="44"/>
          <w:szCs w:val="44"/>
        </w:rPr>
        <w:t>推进依法行政进展情况</w:t>
      </w:r>
    </w:p>
    <w:p w:rsidR="00CE58C6" w:rsidRPr="00016D02" w:rsidRDefault="00C95274" w:rsidP="00504AF2">
      <w:pPr>
        <w:spacing w:line="579" w:lineRule="exact"/>
        <w:jc w:val="center"/>
        <w:rPr>
          <w:rFonts w:ascii="方正小标宋简体" w:eastAsia="方正小标宋简体" w:hAnsi="宋体" w:cs="Times New Roman"/>
          <w:bCs/>
          <w:color w:val="000000" w:themeColor="text1"/>
          <w:sz w:val="44"/>
          <w:szCs w:val="44"/>
        </w:rPr>
      </w:pPr>
      <w:r w:rsidRPr="00016D02">
        <w:rPr>
          <w:rFonts w:ascii="方正小标宋简体" w:eastAsia="方正小标宋简体" w:hAnsi="宋体" w:cs="Times New Roman" w:hint="eastAsia"/>
          <w:bCs/>
          <w:color w:val="000000" w:themeColor="text1"/>
          <w:sz w:val="44"/>
          <w:szCs w:val="44"/>
        </w:rPr>
        <w:t>及201</w:t>
      </w:r>
      <w:r w:rsidR="00016D02" w:rsidRPr="00016D02">
        <w:rPr>
          <w:rFonts w:ascii="方正小标宋简体" w:eastAsia="方正小标宋简体" w:hAnsi="宋体" w:cs="Times New Roman" w:hint="eastAsia"/>
          <w:bCs/>
          <w:color w:val="000000" w:themeColor="text1"/>
          <w:sz w:val="44"/>
          <w:szCs w:val="44"/>
        </w:rPr>
        <w:t>9</w:t>
      </w:r>
      <w:r w:rsidR="00016D02">
        <w:rPr>
          <w:rFonts w:ascii="方正小标宋简体" w:eastAsia="方正小标宋简体" w:hAnsi="宋体" w:cs="Times New Roman" w:hint="eastAsia"/>
          <w:bCs/>
          <w:color w:val="000000" w:themeColor="text1"/>
          <w:sz w:val="44"/>
          <w:szCs w:val="44"/>
        </w:rPr>
        <w:t>年工作要点报告</w:t>
      </w:r>
    </w:p>
    <w:p w:rsidR="000C5AE6" w:rsidRPr="00016D02" w:rsidRDefault="000C5AE6" w:rsidP="00504AF2">
      <w:pPr>
        <w:spacing w:line="579" w:lineRule="exact"/>
        <w:jc w:val="center"/>
        <w:rPr>
          <w:rFonts w:ascii="方正小标宋简体" w:eastAsia="方正小标宋简体" w:hAnsi="宋体" w:cs="Times New Roman"/>
          <w:bCs/>
          <w:color w:val="000000" w:themeColor="text1"/>
          <w:sz w:val="44"/>
          <w:szCs w:val="44"/>
        </w:rPr>
      </w:pPr>
    </w:p>
    <w:p w:rsidR="0090416A" w:rsidRPr="00016D02" w:rsidRDefault="0090416A" w:rsidP="00504AF2">
      <w:pPr>
        <w:pStyle w:val="a4"/>
        <w:widowControl w:val="0"/>
        <w:shd w:val="clear" w:color="auto" w:fill="FFFFFF"/>
        <w:spacing w:before="0" w:beforeAutospacing="0" w:after="0" w:afterAutospacing="0" w:line="579" w:lineRule="exact"/>
        <w:rPr>
          <w:rFonts w:ascii="仿宋_GB2312" w:eastAsia="仿宋_GB2312" w:hAnsi="仿宋" w:cs="仿宋"/>
          <w:color w:val="000000" w:themeColor="text1"/>
          <w:sz w:val="32"/>
          <w:szCs w:val="32"/>
        </w:rPr>
      </w:pPr>
      <w:r w:rsidRPr="00016D02">
        <w:rPr>
          <w:rFonts w:ascii="仿宋_GB2312" w:eastAsia="仿宋_GB2312" w:hAnsi="仿宋" w:cs="仿宋" w:hint="eastAsia"/>
          <w:color w:val="000000" w:themeColor="text1"/>
          <w:sz w:val="32"/>
          <w:szCs w:val="32"/>
        </w:rPr>
        <w:t>区政府：</w:t>
      </w:r>
    </w:p>
    <w:p w:rsidR="00CE58C6" w:rsidRPr="00DB67DC" w:rsidRDefault="00016D02" w:rsidP="00504AF2">
      <w:pPr>
        <w:pStyle w:val="a4"/>
        <w:widowControl w:val="0"/>
        <w:shd w:val="clear" w:color="auto" w:fill="FFFFFF"/>
        <w:spacing w:before="0" w:beforeAutospacing="0" w:after="0" w:afterAutospacing="0" w:line="579" w:lineRule="exact"/>
        <w:ind w:firstLineChars="200" w:firstLine="640"/>
        <w:rPr>
          <w:rFonts w:ascii="仿宋_GB2312" w:eastAsia="仿宋_GB2312" w:hAnsi="仿宋" w:cs="仿宋"/>
          <w:color w:val="000000" w:themeColor="text1"/>
          <w:sz w:val="32"/>
          <w:szCs w:val="32"/>
        </w:rPr>
      </w:pPr>
      <w:r w:rsidRPr="00DB67DC">
        <w:rPr>
          <w:rFonts w:ascii="仿宋_GB2312" w:eastAsia="仿宋_GB2312" w:hAnsi="仿宋" w:cs="仿宋" w:hint="eastAsia"/>
          <w:color w:val="000000" w:themeColor="text1"/>
          <w:sz w:val="32"/>
          <w:szCs w:val="32"/>
        </w:rPr>
        <w:t>2018年，文体新局在区委、区政府的正确领导下，在区法制</w:t>
      </w:r>
      <w:r w:rsidR="00C95274" w:rsidRPr="00DB67DC">
        <w:rPr>
          <w:rFonts w:ascii="仿宋_GB2312" w:eastAsia="仿宋_GB2312" w:hAnsi="仿宋" w:cs="仿宋" w:hint="eastAsia"/>
          <w:color w:val="000000" w:themeColor="text1"/>
          <w:sz w:val="32"/>
          <w:szCs w:val="32"/>
        </w:rPr>
        <w:t>办的具体指导下，认真学习贯彻落实党的十八届三中、四中、五中全会、十九大精神和国务院《全面推进依法行政实施纲要》、《法治政府建设实施纲要（2015－2020）》等文件精神，进一步健全和完善依法行政机制建设，认真履行依法行政工作职能，将法治政府建设落实到文化体育旅游工作的各个环节,取得了一定成绩。现将</w:t>
      </w:r>
      <w:r w:rsidRPr="00DB67DC">
        <w:rPr>
          <w:rFonts w:ascii="仿宋_GB2312" w:eastAsia="仿宋_GB2312" w:hAnsi="仿宋" w:cs="仿宋" w:hint="eastAsia"/>
          <w:color w:val="000000" w:themeColor="text1"/>
          <w:sz w:val="32"/>
          <w:szCs w:val="32"/>
        </w:rPr>
        <w:t>2018</w:t>
      </w:r>
      <w:r w:rsidR="00C95274" w:rsidRPr="00DB67DC">
        <w:rPr>
          <w:rFonts w:ascii="仿宋_GB2312" w:eastAsia="仿宋_GB2312" w:hAnsi="仿宋" w:cs="仿宋" w:hint="eastAsia"/>
          <w:color w:val="000000" w:themeColor="text1"/>
          <w:sz w:val="32"/>
          <w:szCs w:val="32"/>
        </w:rPr>
        <w:t>年主要工作开展情况总结如下：</w:t>
      </w:r>
    </w:p>
    <w:p w:rsidR="00CE58C6" w:rsidRPr="00D43740" w:rsidRDefault="00C95274" w:rsidP="00504AF2">
      <w:pPr>
        <w:pStyle w:val="a4"/>
        <w:widowControl w:val="0"/>
        <w:shd w:val="clear" w:color="auto" w:fill="FFFFFF"/>
        <w:spacing w:before="0" w:beforeAutospacing="0" w:after="0" w:afterAutospacing="0" w:line="579" w:lineRule="exact"/>
        <w:ind w:firstLineChars="200" w:firstLine="640"/>
        <w:rPr>
          <w:rFonts w:ascii="黑体" w:eastAsia="黑体" w:hAnsi="仿宋" w:cs="仿宋"/>
          <w:color w:val="000000" w:themeColor="text1"/>
          <w:sz w:val="32"/>
          <w:szCs w:val="32"/>
        </w:rPr>
      </w:pPr>
      <w:r w:rsidRPr="00D43740">
        <w:rPr>
          <w:rFonts w:ascii="黑体" w:eastAsia="黑体" w:hAnsi="仿宋" w:cs="仿宋" w:hint="eastAsia"/>
          <w:bCs/>
          <w:color w:val="000000" w:themeColor="text1"/>
          <w:sz w:val="32"/>
          <w:szCs w:val="32"/>
        </w:rPr>
        <w:t>一、主要</w:t>
      </w:r>
      <w:r w:rsidR="00A86A4A">
        <w:rPr>
          <w:rFonts w:ascii="黑体" w:eastAsia="黑体" w:hAnsi="仿宋" w:cs="仿宋" w:hint="eastAsia"/>
          <w:bCs/>
          <w:color w:val="000000" w:themeColor="text1"/>
          <w:sz w:val="32"/>
          <w:szCs w:val="32"/>
        </w:rPr>
        <w:t>工作</w:t>
      </w:r>
      <w:r w:rsidRPr="00D43740">
        <w:rPr>
          <w:rFonts w:ascii="黑体" w:eastAsia="黑体" w:hAnsi="仿宋" w:cs="仿宋" w:hint="eastAsia"/>
          <w:bCs/>
          <w:color w:val="000000" w:themeColor="text1"/>
          <w:sz w:val="32"/>
          <w:szCs w:val="32"/>
        </w:rPr>
        <w:t>成效</w:t>
      </w:r>
      <w:r w:rsidR="00A86A4A" w:rsidRPr="00D43740">
        <w:rPr>
          <w:rFonts w:ascii="黑体" w:eastAsia="黑体" w:hAnsi="仿宋" w:cs="仿宋" w:hint="eastAsia"/>
          <w:bCs/>
          <w:color w:val="000000" w:themeColor="text1"/>
          <w:sz w:val="32"/>
          <w:szCs w:val="32"/>
        </w:rPr>
        <w:t>及</w:t>
      </w:r>
      <w:r w:rsidR="00A86A4A">
        <w:rPr>
          <w:rFonts w:ascii="黑体" w:eastAsia="黑体" w:hAnsi="仿宋" w:cs="仿宋" w:hint="eastAsia"/>
          <w:bCs/>
          <w:color w:val="000000" w:themeColor="text1"/>
          <w:sz w:val="32"/>
          <w:szCs w:val="32"/>
        </w:rPr>
        <w:t>基本</w:t>
      </w:r>
      <w:r w:rsidR="00A86A4A" w:rsidRPr="00D43740">
        <w:rPr>
          <w:rFonts w:ascii="黑体" w:eastAsia="黑体" w:hAnsi="仿宋" w:cs="仿宋" w:hint="eastAsia"/>
          <w:bCs/>
          <w:color w:val="000000" w:themeColor="text1"/>
          <w:sz w:val="32"/>
          <w:szCs w:val="32"/>
        </w:rPr>
        <w:t>做法</w:t>
      </w:r>
    </w:p>
    <w:p w:rsidR="00CE58C6" w:rsidRPr="005944FF" w:rsidRDefault="00C95274" w:rsidP="00504AF2">
      <w:pPr>
        <w:pStyle w:val="a4"/>
        <w:widowControl w:val="0"/>
        <w:shd w:val="clear" w:color="auto" w:fill="FFFFFF"/>
        <w:spacing w:before="0" w:beforeAutospacing="0" w:after="0" w:afterAutospacing="0" w:line="579" w:lineRule="exact"/>
        <w:ind w:firstLineChars="200" w:firstLine="640"/>
        <w:rPr>
          <w:rFonts w:ascii="楷体_GB2312" w:eastAsia="楷体_GB2312" w:hAnsi="楷体" w:cs="楷体"/>
          <w:sz w:val="32"/>
          <w:szCs w:val="32"/>
        </w:rPr>
      </w:pPr>
      <w:r w:rsidRPr="005944FF">
        <w:rPr>
          <w:rFonts w:ascii="楷体_GB2312" w:eastAsia="楷体_GB2312" w:hAnsi="楷体" w:cs="楷体" w:hint="eastAsia"/>
          <w:bCs/>
          <w:sz w:val="32"/>
          <w:szCs w:val="32"/>
        </w:rPr>
        <w:t>（一）加强队伍建设，坚持</w:t>
      </w:r>
      <w:r w:rsidR="00FD598F">
        <w:rPr>
          <w:rFonts w:ascii="楷体_GB2312" w:eastAsia="楷体_GB2312" w:hAnsi="楷体" w:cs="楷体" w:hint="eastAsia"/>
          <w:bCs/>
          <w:sz w:val="32"/>
          <w:szCs w:val="32"/>
        </w:rPr>
        <w:t>工作能力提升</w:t>
      </w:r>
      <w:r w:rsidRPr="005944FF">
        <w:rPr>
          <w:rFonts w:ascii="楷体_GB2312" w:eastAsia="楷体_GB2312" w:hAnsi="楷体" w:cs="楷体" w:hint="eastAsia"/>
          <w:bCs/>
          <w:sz w:val="32"/>
          <w:szCs w:val="32"/>
        </w:rPr>
        <w:t>。</w:t>
      </w:r>
    </w:p>
    <w:p w:rsidR="00CE58C6" w:rsidRPr="005944FF" w:rsidRDefault="00C95274" w:rsidP="00504AF2">
      <w:pPr>
        <w:pStyle w:val="a4"/>
        <w:widowControl w:val="0"/>
        <w:shd w:val="clear" w:color="auto" w:fill="FFFFFF"/>
        <w:spacing w:before="0" w:beforeAutospacing="0" w:after="0" w:afterAutospacing="0" w:line="579" w:lineRule="exact"/>
        <w:ind w:firstLineChars="200" w:firstLine="640"/>
        <w:rPr>
          <w:rFonts w:ascii="仿宋_GB2312" w:eastAsia="仿宋_GB2312" w:hAnsi="仿宋" w:cs="仿宋"/>
          <w:sz w:val="32"/>
          <w:szCs w:val="32"/>
        </w:rPr>
      </w:pPr>
      <w:r w:rsidRPr="005944FF">
        <w:rPr>
          <w:rFonts w:ascii="仿宋_GB2312" w:eastAsia="仿宋_GB2312" w:hAnsi="仿宋" w:cs="仿宋" w:hint="eastAsia"/>
          <w:sz w:val="32"/>
          <w:szCs w:val="32"/>
        </w:rPr>
        <w:t>我局高度重视领导干部与机关工作人员依法行政意识与能</w:t>
      </w:r>
      <w:r w:rsidRPr="005944FF">
        <w:rPr>
          <w:rFonts w:ascii="仿宋_GB2312" w:eastAsia="仿宋_GB2312" w:hAnsi="仿宋" w:cs="仿宋" w:hint="eastAsia"/>
          <w:sz w:val="32"/>
          <w:szCs w:val="32"/>
        </w:rPr>
        <w:lastRenderedPageBreak/>
        <w:t>力的培养，积极贯彻落实领导干部学法制度，建立健全机关工作人员法制学习培训制度，不断强化依法行政意识。</w:t>
      </w:r>
      <w:r w:rsidRPr="005944FF">
        <w:rPr>
          <w:rFonts w:ascii="仿宋_GB2312" w:eastAsia="仿宋_GB2312" w:hAnsi="仿宋" w:cs="仿宋" w:hint="eastAsia"/>
          <w:b/>
          <w:sz w:val="32"/>
          <w:szCs w:val="32"/>
        </w:rPr>
        <w:t>一是</w:t>
      </w:r>
      <w:r w:rsidRPr="005944FF">
        <w:rPr>
          <w:rFonts w:ascii="仿宋_GB2312" w:eastAsia="仿宋_GB2312" w:hAnsi="仿宋" w:cs="仿宋" w:hint="eastAsia"/>
          <w:sz w:val="32"/>
          <w:szCs w:val="32"/>
        </w:rPr>
        <w:t>领导干部以身作则，带头学法，严格按要求参加区委中心组以及科级干部的学法培训。</w:t>
      </w:r>
      <w:r w:rsidR="0090416A" w:rsidRPr="005944FF">
        <w:rPr>
          <w:rFonts w:ascii="仿宋_GB2312" w:eastAsia="仿宋_GB2312" w:hAnsi="仿宋" w:cs="仿宋" w:hint="eastAsia"/>
          <w:b/>
          <w:bCs/>
          <w:sz w:val="32"/>
          <w:szCs w:val="32"/>
        </w:rPr>
        <w:t>二</w:t>
      </w:r>
      <w:r w:rsidRPr="005944FF">
        <w:rPr>
          <w:rFonts w:ascii="仿宋_GB2312" w:eastAsia="仿宋_GB2312" w:hAnsi="仿宋" w:cs="仿宋" w:hint="eastAsia"/>
          <w:b/>
          <w:sz w:val="32"/>
          <w:szCs w:val="32"/>
        </w:rPr>
        <w:t>是</w:t>
      </w:r>
      <w:r w:rsidRPr="005944FF">
        <w:rPr>
          <w:rFonts w:ascii="仿宋_GB2312" w:eastAsia="仿宋_GB2312" w:hAnsi="仿宋" w:cs="仿宋" w:hint="eastAsia"/>
          <w:sz w:val="32"/>
          <w:szCs w:val="32"/>
        </w:rPr>
        <w:t>集中学习和自学相结合、日常学习和专题培训相结合，除集中学习之外，每月安排一次以上自学复习时间的方式，确保全局干部职工每月学法至少4个学时。</w:t>
      </w:r>
      <w:r w:rsidR="0090416A" w:rsidRPr="005944FF">
        <w:rPr>
          <w:rFonts w:ascii="仿宋_GB2312" w:eastAsia="仿宋_GB2312" w:hAnsi="仿宋" w:cs="仿宋" w:hint="eastAsia"/>
          <w:b/>
          <w:bCs/>
          <w:sz w:val="32"/>
          <w:szCs w:val="32"/>
        </w:rPr>
        <w:t>三</w:t>
      </w:r>
      <w:r w:rsidRPr="005944FF">
        <w:rPr>
          <w:rFonts w:ascii="仿宋_GB2312" w:eastAsia="仿宋_GB2312" w:hAnsi="仿宋" w:cs="仿宋" w:hint="eastAsia"/>
          <w:b/>
          <w:sz w:val="32"/>
          <w:szCs w:val="32"/>
        </w:rPr>
        <w:t>是</w:t>
      </w:r>
      <w:r w:rsidR="0090416A" w:rsidRPr="005944FF">
        <w:rPr>
          <w:rFonts w:ascii="仿宋_GB2312" w:eastAsia="仿宋_GB2312" w:hAnsi="仿宋" w:cs="仿宋" w:hint="eastAsia"/>
          <w:sz w:val="32"/>
          <w:szCs w:val="32"/>
        </w:rPr>
        <w:t>积极参加</w:t>
      </w:r>
      <w:r w:rsidRPr="005944FF">
        <w:rPr>
          <w:rFonts w:ascii="仿宋_GB2312" w:eastAsia="仿宋_GB2312" w:hAnsi="仿宋" w:cs="仿宋" w:hint="eastAsia"/>
          <w:sz w:val="32"/>
          <w:szCs w:val="32"/>
        </w:rPr>
        <w:t>市文新广局</w:t>
      </w:r>
      <w:r w:rsidR="0090416A" w:rsidRPr="005944FF">
        <w:rPr>
          <w:rFonts w:ascii="仿宋_GB2312" w:eastAsia="仿宋_GB2312" w:hAnsi="仿宋" w:cs="仿宋" w:hint="eastAsia"/>
          <w:sz w:val="32"/>
          <w:szCs w:val="32"/>
        </w:rPr>
        <w:t>、市体育局、市</w:t>
      </w:r>
      <w:r w:rsidR="005A2B40" w:rsidRPr="005944FF">
        <w:rPr>
          <w:rFonts w:ascii="仿宋_GB2312" w:eastAsia="仿宋_GB2312" w:hAnsi="仿宋" w:cs="仿宋" w:hint="eastAsia"/>
          <w:sz w:val="32"/>
          <w:szCs w:val="32"/>
        </w:rPr>
        <w:t>旅发委</w:t>
      </w:r>
      <w:r w:rsidR="0090416A" w:rsidRPr="005944FF">
        <w:rPr>
          <w:rFonts w:ascii="仿宋_GB2312" w:eastAsia="仿宋_GB2312" w:hAnsi="仿宋" w:cs="仿宋" w:hint="eastAsia"/>
          <w:sz w:val="32"/>
          <w:szCs w:val="32"/>
        </w:rPr>
        <w:t>、市执法队</w:t>
      </w:r>
      <w:r w:rsidRPr="005944FF">
        <w:rPr>
          <w:rFonts w:ascii="仿宋_GB2312" w:eastAsia="仿宋_GB2312" w:hAnsi="仿宋" w:cs="仿宋" w:hint="eastAsia"/>
          <w:sz w:val="32"/>
          <w:szCs w:val="32"/>
        </w:rPr>
        <w:t>和其他部门举办的业务培训和行政执法培训活动。通过一系列扎实、细致的法制教育学习培训工作，进一步增强执法人员的综合法律素质和依法行政的自觉性，为依法行政奠定基础。</w:t>
      </w:r>
      <w:r w:rsidR="0090416A" w:rsidRPr="005944FF">
        <w:rPr>
          <w:rFonts w:ascii="仿宋_GB2312" w:eastAsia="仿宋_GB2312" w:hAnsi="仿宋" w:cs="仿宋" w:hint="eastAsia"/>
          <w:b/>
          <w:bCs/>
          <w:sz w:val="32"/>
          <w:szCs w:val="32"/>
        </w:rPr>
        <w:t>四</w:t>
      </w:r>
      <w:r w:rsidRPr="005944FF">
        <w:rPr>
          <w:rFonts w:ascii="仿宋_GB2312" w:eastAsia="仿宋_GB2312" w:hAnsi="仿宋" w:cs="仿宋" w:hint="eastAsia"/>
          <w:b/>
          <w:bCs/>
          <w:sz w:val="32"/>
          <w:szCs w:val="32"/>
        </w:rPr>
        <w:t>是</w:t>
      </w:r>
      <w:r w:rsidRPr="005944FF">
        <w:rPr>
          <w:rFonts w:ascii="仿宋_GB2312" w:eastAsia="仿宋_GB2312" w:hAnsi="仿宋" w:cs="仿宋" w:hint="eastAsia"/>
          <w:bCs/>
          <w:sz w:val="32"/>
          <w:szCs w:val="32"/>
        </w:rPr>
        <w:t>通过参与办案提升实践能力。</w:t>
      </w:r>
      <w:r w:rsidRPr="005944FF">
        <w:rPr>
          <w:rFonts w:ascii="仿宋_GB2312" w:eastAsia="仿宋_GB2312" w:hAnsi="仿宋" w:cs="仿宋" w:hint="eastAsia"/>
          <w:sz w:val="32"/>
          <w:szCs w:val="32"/>
        </w:rPr>
        <w:t>针对辖区案情较为复杂案件邀请市支队全程指导，或者由市支队主办案件我局执法大队派员全程参与的方式，跟随市支队执法骨干参与案件办理，进一步提升我大队执法人员实际办案能力</w:t>
      </w:r>
      <w:r w:rsidR="00921077">
        <w:rPr>
          <w:rFonts w:ascii="仿宋_GB2312" w:eastAsia="仿宋_GB2312" w:hAnsi="仿宋" w:cs="仿宋" w:hint="eastAsia"/>
          <w:sz w:val="32"/>
          <w:szCs w:val="32"/>
        </w:rPr>
        <w:t>。</w:t>
      </w:r>
      <w:r w:rsidR="00921077" w:rsidRPr="00333E24">
        <w:rPr>
          <w:rFonts w:ascii="仿宋_GB2312" w:eastAsia="仿宋_GB2312" w:hAnsi="Calibri" w:cs="Times New Roman" w:hint="eastAsia"/>
          <w:sz w:val="32"/>
          <w:szCs w:val="32"/>
        </w:rPr>
        <w:t>今年9月13日，丰泽文化市场综合执法大队组队参加泉州市文化广电新闻出版局和泉州</w:t>
      </w:r>
      <w:r w:rsidR="00921077">
        <w:rPr>
          <w:rFonts w:ascii="仿宋_GB2312" w:eastAsia="仿宋_GB2312" w:hAnsi="Calibri" w:cs="Times New Roman" w:hint="eastAsia"/>
          <w:sz w:val="32"/>
          <w:szCs w:val="32"/>
        </w:rPr>
        <w:t>市总工会举办的泉州市第二届文化市场综合执法岗位练兵技能竞赛活动，</w:t>
      </w:r>
      <w:r w:rsidR="00921077" w:rsidRPr="00333E24">
        <w:rPr>
          <w:rFonts w:ascii="仿宋_GB2312" w:eastAsia="仿宋_GB2312" w:hAnsi="Calibri" w:cs="Times New Roman" w:hint="eastAsia"/>
          <w:sz w:val="32"/>
          <w:szCs w:val="32"/>
        </w:rPr>
        <w:t>取得团体总分第一的佳绩</w:t>
      </w:r>
      <w:r w:rsidRPr="005944FF">
        <w:rPr>
          <w:rFonts w:ascii="仿宋_GB2312" w:eastAsia="仿宋_GB2312" w:hAnsi="仿宋" w:cs="仿宋" w:hint="eastAsia"/>
          <w:sz w:val="32"/>
          <w:szCs w:val="32"/>
        </w:rPr>
        <w:t>。</w:t>
      </w:r>
    </w:p>
    <w:p w:rsidR="00CE58C6" w:rsidRPr="005944FF" w:rsidRDefault="00FD598F" w:rsidP="00504AF2">
      <w:pPr>
        <w:pStyle w:val="a3"/>
        <w:spacing w:line="579" w:lineRule="exact"/>
        <w:ind w:firstLine="640"/>
        <w:rPr>
          <w:rFonts w:ascii="楷体_GB2312" w:eastAsia="楷体_GB2312" w:hAnsi="楷体" w:cs="楷体"/>
          <w:bCs/>
          <w:kern w:val="0"/>
          <w:sz w:val="32"/>
          <w:szCs w:val="32"/>
        </w:rPr>
      </w:pPr>
      <w:r>
        <w:rPr>
          <w:rFonts w:ascii="楷体_GB2312" w:eastAsia="楷体_GB2312" w:hAnsi="楷体" w:cs="楷体" w:hint="eastAsia"/>
          <w:bCs/>
          <w:kern w:val="0"/>
          <w:sz w:val="32"/>
          <w:szCs w:val="32"/>
        </w:rPr>
        <w:t>（二）落实行业监管</w:t>
      </w:r>
      <w:r w:rsidR="00C95274" w:rsidRPr="005944FF">
        <w:rPr>
          <w:rFonts w:ascii="楷体_GB2312" w:eastAsia="楷体_GB2312" w:hAnsi="楷体" w:cs="楷体" w:hint="eastAsia"/>
          <w:bCs/>
          <w:kern w:val="0"/>
          <w:sz w:val="32"/>
          <w:szCs w:val="32"/>
        </w:rPr>
        <w:t>，依法全面履行职能</w:t>
      </w:r>
    </w:p>
    <w:p w:rsidR="00CE58C6" w:rsidRPr="00921077" w:rsidRDefault="00C95274" w:rsidP="00504AF2">
      <w:pPr>
        <w:spacing w:line="579" w:lineRule="exact"/>
        <w:ind w:firstLineChars="200" w:firstLine="640"/>
        <w:jc w:val="left"/>
        <w:rPr>
          <w:rFonts w:ascii="仿宋_GB2312" w:eastAsia="仿宋_GB2312"/>
          <w:sz w:val="32"/>
          <w:szCs w:val="32"/>
        </w:rPr>
      </w:pPr>
      <w:r w:rsidRPr="00921077">
        <w:rPr>
          <w:rFonts w:ascii="仿宋_GB2312" w:eastAsia="仿宋_GB2312" w:hAnsi="仿宋" w:cs="仿宋" w:hint="eastAsia"/>
          <w:sz w:val="32"/>
          <w:szCs w:val="32"/>
        </w:rPr>
        <w:t>1.</w:t>
      </w:r>
      <w:r w:rsidR="00921077" w:rsidRPr="00921077">
        <w:rPr>
          <w:rFonts w:ascii="仿宋_GB2312" w:eastAsia="仿宋_GB2312" w:hint="eastAsia"/>
          <w:sz w:val="32"/>
          <w:szCs w:val="32"/>
        </w:rPr>
        <w:t xml:space="preserve"> </w:t>
      </w:r>
      <w:r w:rsidR="00921077" w:rsidRPr="00333E24">
        <w:rPr>
          <w:rFonts w:ascii="仿宋_GB2312" w:eastAsia="仿宋_GB2312" w:hint="eastAsia"/>
          <w:sz w:val="32"/>
          <w:szCs w:val="32"/>
        </w:rPr>
        <w:t>进一步完善文化市场随机抽查、规范事中事后监管工作，统一执法平台系统随机抽查事项，建立随机抽查对象和执法检查人员，逐步完善和规范随机抽查程序，上半年来随机抽查文化市场娱乐、游戏游艺场所、网吧、出版发行单位、印刷企业22家，责令企业整改问题11项；清理零时售卖书摊3个，收缴盗版影</w:t>
      </w:r>
      <w:r w:rsidR="00921077" w:rsidRPr="00333E24">
        <w:rPr>
          <w:rFonts w:ascii="仿宋_GB2312" w:eastAsia="仿宋_GB2312" w:hint="eastAsia"/>
          <w:sz w:val="32"/>
          <w:szCs w:val="32"/>
        </w:rPr>
        <w:lastRenderedPageBreak/>
        <w:t>碟600多片。</w:t>
      </w:r>
      <w:r w:rsidR="00921077" w:rsidRPr="00333E24">
        <w:rPr>
          <w:rFonts w:ascii="仿宋_GB2312" w:eastAsia="仿宋_GB2312" w:hAnsi="Calibri" w:cs="Times New Roman" w:hint="eastAsia"/>
          <w:sz w:val="32"/>
          <w:szCs w:val="32"/>
        </w:rPr>
        <w:t>截至10月底，我</w:t>
      </w:r>
      <w:r w:rsidR="00921077" w:rsidRPr="00333E24">
        <w:rPr>
          <w:rFonts w:ascii="仿宋_GB2312" w:eastAsia="仿宋_GB2312" w:hint="eastAsia"/>
          <w:sz w:val="32"/>
          <w:szCs w:val="32"/>
        </w:rPr>
        <w:t>局</w:t>
      </w:r>
      <w:r w:rsidR="00921077" w:rsidRPr="00333E24">
        <w:rPr>
          <w:rFonts w:ascii="仿宋_GB2312" w:eastAsia="仿宋_GB2312" w:hAnsi="Calibri" w:cs="Times New Roman" w:hint="eastAsia"/>
          <w:sz w:val="32"/>
          <w:szCs w:val="32"/>
        </w:rPr>
        <w:t>摸排涉黑涉恶线索3条；立案查处擅自举办营业性演出案件1件，取缔黑网吧2家，网吧接纳未成年人案件3件，娱乐场所</w:t>
      </w:r>
      <w:r w:rsidR="00921077" w:rsidRPr="00333E24">
        <w:rPr>
          <w:rFonts w:ascii="仿宋_GB2312" w:eastAsia="仿宋_GB2312" w:hAnsi="Calibri" w:cs="Times New Roman" w:hint="eastAsia"/>
          <w:sz w:val="30"/>
          <w:szCs w:val="30"/>
        </w:rPr>
        <w:t>播放的曲目含有《娱乐场所管理条例》第十三条禁止内容案件3件，擅自从事网络游戏上网运行案件1件，罚没金额13.2万元</w:t>
      </w:r>
      <w:r w:rsidR="00921077" w:rsidRPr="00333E24">
        <w:rPr>
          <w:rFonts w:ascii="仿宋_GB2312" w:eastAsia="仿宋_GB2312" w:hint="eastAsia"/>
          <w:sz w:val="32"/>
          <w:szCs w:val="32"/>
        </w:rPr>
        <w:t>。</w:t>
      </w:r>
      <w:r w:rsidRPr="00A86A4A">
        <w:rPr>
          <w:rFonts w:ascii="仿宋_GB2312" w:eastAsia="仿宋_GB2312" w:hAnsi="仿宋" w:cs="仿宋" w:hint="eastAsia"/>
          <w:sz w:val="32"/>
          <w:szCs w:val="32"/>
        </w:rPr>
        <w:t>探索营业性演出监管的新模式，</w:t>
      </w:r>
      <w:r w:rsidR="00A86A4A" w:rsidRPr="00333E24">
        <w:rPr>
          <w:rFonts w:ascii="仿宋_GB2312" w:eastAsia="仿宋_GB2312" w:hAnsi="黑体" w:hint="eastAsia"/>
          <w:sz w:val="32"/>
          <w:szCs w:val="32"/>
        </w:rPr>
        <w:t>继续按照事前介入、事中监管、事后查办的办法，加强对核心商圈、海峡体育中心举办大型演出活动的现场监管，切实维护文化安全和意识形态安全</w:t>
      </w:r>
      <w:r w:rsidR="00A86A4A">
        <w:rPr>
          <w:rFonts w:ascii="仿宋_GB2312" w:eastAsia="仿宋_GB2312" w:hAnsi="黑体" w:hint="eastAsia"/>
          <w:sz w:val="32"/>
          <w:szCs w:val="32"/>
        </w:rPr>
        <w:t>，今年</w:t>
      </w:r>
      <w:r w:rsidR="00A86A4A" w:rsidRPr="00333E24">
        <w:rPr>
          <w:rFonts w:ascii="仿宋_GB2312" w:eastAsia="仿宋_GB2312" w:hint="eastAsia"/>
          <w:sz w:val="32"/>
          <w:szCs w:val="32"/>
        </w:rPr>
        <w:t>对辖区举办的“五月天演唱会”等近10场涉外营业性演出进行了现场监管</w:t>
      </w:r>
      <w:r w:rsidR="00A86A4A">
        <w:rPr>
          <w:rFonts w:ascii="仿宋_GB2312" w:eastAsia="仿宋_GB2312" w:hint="eastAsia"/>
          <w:sz w:val="32"/>
          <w:szCs w:val="32"/>
        </w:rPr>
        <w:t>。</w:t>
      </w:r>
    </w:p>
    <w:p w:rsidR="005944FF" w:rsidRDefault="00C95274" w:rsidP="00504AF2">
      <w:pPr>
        <w:spacing w:line="579" w:lineRule="exact"/>
        <w:ind w:firstLineChars="200" w:firstLine="640"/>
        <w:rPr>
          <w:rFonts w:ascii="仿宋_GB2312" w:eastAsia="仿宋_GB2312" w:hAnsi="仿宋" w:cs="仿宋"/>
          <w:color w:val="4F81BD" w:themeColor="accent1"/>
          <w:sz w:val="32"/>
          <w:szCs w:val="32"/>
        </w:rPr>
      </w:pPr>
      <w:r w:rsidRPr="005944FF">
        <w:rPr>
          <w:rFonts w:ascii="仿宋_GB2312" w:eastAsia="仿宋_GB2312" w:hAnsi="仿宋" w:cs="仿宋" w:hint="eastAsia"/>
          <w:sz w:val="32"/>
          <w:szCs w:val="32"/>
        </w:rPr>
        <w:t>2.</w:t>
      </w:r>
      <w:r w:rsidRPr="005944FF">
        <w:rPr>
          <w:rFonts w:ascii="仿宋_GB2312" w:eastAsia="仿宋_GB2312" w:hAnsi="仿宋" w:cs="仿宋" w:hint="eastAsia"/>
          <w:bCs/>
          <w:sz w:val="32"/>
          <w:szCs w:val="32"/>
        </w:rPr>
        <w:t>抓好</w:t>
      </w:r>
      <w:r w:rsidRPr="005944FF">
        <w:rPr>
          <w:rFonts w:ascii="仿宋_GB2312" w:eastAsia="仿宋_GB2312" w:hAnsi="仿宋" w:cs="仿宋" w:hint="eastAsia"/>
          <w:sz w:val="32"/>
          <w:szCs w:val="32"/>
        </w:rPr>
        <w:t>高危险性体育（游泳）项目经营单位</w:t>
      </w:r>
      <w:r w:rsidRPr="005944FF">
        <w:rPr>
          <w:rFonts w:ascii="仿宋_GB2312" w:eastAsia="仿宋_GB2312" w:hAnsi="仿宋" w:cs="仿宋" w:hint="eastAsia"/>
          <w:bCs/>
          <w:sz w:val="32"/>
          <w:szCs w:val="32"/>
        </w:rPr>
        <w:t>的监管工作。</w:t>
      </w:r>
      <w:r w:rsidR="005944FF" w:rsidRPr="005944FF">
        <w:rPr>
          <w:rFonts w:ascii="仿宋_GB2312" w:eastAsia="仿宋_GB2312" w:hAnsi="宋体" w:hint="eastAsia"/>
          <w:sz w:val="32"/>
          <w:szCs w:val="32"/>
        </w:rPr>
        <w:t>每</w:t>
      </w:r>
      <w:r w:rsidR="005944FF" w:rsidRPr="00333E24">
        <w:rPr>
          <w:rFonts w:ascii="仿宋_GB2312" w:eastAsia="仿宋_GB2312" w:hAnsi="宋体" w:hint="eastAsia"/>
          <w:sz w:val="32"/>
          <w:szCs w:val="32"/>
        </w:rPr>
        <w:t>双月18日召开游泳场所安全生产会议，并签署安全生产责任书。严格把关，审核上报材料，实地检查，定期或不定期做好高危险性体育（游泳）项目经营单位的检查工作，完成公共游泳场所“双随机一公开”名录库并开展专项检查。宣传组织救生员职业技能培训、职业资格鉴定工作及救生员注册证年审工作，组织人员参加社会体育指导员（游泳）培训，进一步提高从业人员的执证率和规范性。同时，到丰泽区第三实验小学、第五中心小学等学校开展进校园防溺水宣传。加强暑期游泳高峰期的检查力度、频次，</w:t>
      </w:r>
      <w:r w:rsidR="005944FF" w:rsidRPr="00333E24">
        <w:rPr>
          <w:rFonts w:ascii="仿宋_GB2312" w:eastAsia="仿宋_GB2312" w:hAnsi="Calibri" w:cs="Times New Roman" w:hint="eastAsia"/>
          <w:sz w:val="32"/>
          <w:szCs w:val="32"/>
        </w:rPr>
        <w:t>开展了入夏前的游泳场馆安全生产排查整治工作，出动检查人员42人次，检查游泳场所30家</w:t>
      </w:r>
      <w:r w:rsidR="005944FF">
        <w:rPr>
          <w:rFonts w:ascii="仿宋_GB2312" w:eastAsia="仿宋_GB2312" w:hint="eastAsia"/>
          <w:sz w:val="32"/>
          <w:szCs w:val="32"/>
        </w:rPr>
        <w:t>,</w:t>
      </w:r>
      <w:r w:rsidR="005944FF" w:rsidRPr="00333E24">
        <w:rPr>
          <w:rFonts w:ascii="仿宋_GB2312" w:eastAsia="仿宋_GB2312" w:hAnsi="宋体" w:hint="eastAsia"/>
          <w:sz w:val="32"/>
          <w:szCs w:val="32"/>
        </w:rPr>
        <w:t>确保各游泳场所的安全运营。</w:t>
      </w:r>
    </w:p>
    <w:p w:rsidR="00CE58C6" w:rsidRPr="00016D02" w:rsidRDefault="00C95274" w:rsidP="00504AF2">
      <w:pPr>
        <w:spacing w:line="579" w:lineRule="exact"/>
        <w:ind w:firstLineChars="200" w:firstLine="640"/>
        <w:rPr>
          <w:rFonts w:ascii="仿宋_GB2312" w:eastAsia="仿宋_GB2312" w:hAnsi="仿宋" w:cs="仿宋"/>
          <w:color w:val="4F81BD" w:themeColor="accent1"/>
          <w:sz w:val="32"/>
          <w:szCs w:val="32"/>
        </w:rPr>
      </w:pPr>
      <w:r w:rsidRPr="00365B6B">
        <w:rPr>
          <w:rFonts w:ascii="仿宋_GB2312" w:eastAsia="仿宋_GB2312" w:hAnsi="仿宋" w:cs="仿宋" w:hint="eastAsia"/>
          <w:sz w:val="32"/>
          <w:szCs w:val="32"/>
        </w:rPr>
        <w:t>3.</w:t>
      </w:r>
      <w:r w:rsidR="00921077" w:rsidRPr="00365B6B">
        <w:rPr>
          <w:rFonts w:ascii="仿宋_GB2312" w:eastAsia="仿宋_GB2312" w:hAnsi="仿宋" w:cs="仿宋" w:hint="eastAsia"/>
          <w:sz w:val="32"/>
          <w:szCs w:val="32"/>
        </w:rPr>
        <w:t>坚持</w:t>
      </w:r>
      <w:r w:rsidRPr="00365B6B">
        <w:rPr>
          <w:rFonts w:ascii="仿宋_GB2312" w:eastAsia="仿宋_GB2312" w:hAnsi="仿宋" w:cs="仿宋" w:hint="eastAsia"/>
          <w:sz w:val="32"/>
          <w:szCs w:val="32"/>
        </w:rPr>
        <w:t>“安全第一、预防为主”的方针，认真做好旅游安全管理工作，逐一与辖区内旅行社、星</w:t>
      </w:r>
      <w:r w:rsidR="00365B6B" w:rsidRPr="00365B6B">
        <w:rPr>
          <w:rFonts w:ascii="仿宋_GB2312" w:eastAsia="仿宋_GB2312" w:hAnsi="仿宋" w:cs="仿宋" w:hint="eastAsia"/>
          <w:sz w:val="32"/>
          <w:szCs w:val="32"/>
        </w:rPr>
        <w:t>级酒店签订旅游安全生产责</w:t>
      </w:r>
      <w:r w:rsidR="00365B6B" w:rsidRPr="00365B6B">
        <w:rPr>
          <w:rFonts w:ascii="仿宋_GB2312" w:eastAsia="仿宋_GB2312" w:hAnsi="仿宋" w:cs="仿宋" w:hint="eastAsia"/>
          <w:sz w:val="32"/>
          <w:szCs w:val="32"/>
        </w:rPr>
        <w:lastRenderedPageBreak/>
        <w:t>任状和优质服务承诺书</w:t>
      </w:r>
      <w:r w:rsidRPr="00365B6B">
        <w:rPr>
          <w:rFonts w:ascii="仿宋_GB2312" w:eastAsia="仿宋_GB2312" w:hAnsi="仿宋" w:cs="仿宋" w:hint="eastAsia"/>
          <w:sz w:val="32"/>
          <w:szCs w:val="32"/>
        </w:rPr>
        <w:t>；</w:t>
      </w:r>
      <w:r w:rsidR="00921077" w:rsidRPr="00365B6B">
        <w:rPr>
          <w:rFonts w:ascii="仿宋_GB2312" w:eastAsia="仿宋_GB2312" w:hint="eastAsia"/>
          <w:sz w:val="32"/>
          <w:szCs w:val="32"/>
        </w:rPr>
        <w:t>加大</w:t>
      </w:r>
      <w:r w:rsidR="00921077" w:rsidRPr="00333E24">
        <w:rPr>
          <w:rFonts w:ascii="仿宋_GB2312" w:eastAsia="仿宋_GB2312" w:hint="eastAsia"/>
          <w:sz w:val="32"/>
          <w:szCs w:val="32"/>
        </w:rPr>
        <w:t>对辖区旅游企业</w:t>
      </w:r>
      <w:r w:rsidR="00921077">
        <w:rPr>
          <w:rFonts w:ascii="仿宋_GB2312" w:eastAsia="仿宋_GB2312" w:hint="eastAsia"/>
          <w:sz w:val="32"/>
          <w:szCs w:val="32"/>
        </w:rPr>
        <w:t>的</w:t>
      </w:r>
      <w:r w:rsidR="00921077" w:rsidRPr="00333E24">
        <w:rPr>
          <w:rFonts w:ascii="仿宋_GB2312" w:eastAsia="仿宋_GB2312" w:hint="eastAsia"/>
          <w:sz w:val="32"/>
          <w:szCs w:val="32"/>
        </w:rPr>
        <w:t>巡查力度，针对各旅游企业的安全生产管理、游客投诉、文明餐桌、旅游服务质量、文明旅游出行指南文明宣传氛围等方面进行检查，对不符合要求的出具整改通知单，落实整改</w:t>
      </w:r>
      <w:r w:rsidR="00921077">
        <w:rPr>
          <w:rFonts w:ascii="仿宋_GB2312" w:eastAsia="仿宋_GB2312" w:hint="eastAsia"/>
          <w:sz w:val="32"/>
          <w:szCs w:val="32"/>
        </w:rPr>
        <w:t>；</w:t>
      </w:r>
      <w:r w:rsidR="00921077" w:rsidRPr="009C5F21">
        <w:rPr>
          <w:rFonts w:ascii="仿宋_GB2312" w:eastAsia="仿宋_GB2312" w:hAnsi="宋体" w:cs="宋体" w:hint="eastAsia"/>
          <w:kern w:val="0"/>
          <w:sz w:val="32"/>
          <w:szCs w:val="32"/>
        </w:rPr>
        <w:t>开展</w:t>
      </w:r>
      <w:r w:rsidR="00921077">
        <w:rPr>
          <w:rFonts w:ascii="仿宋_GB2312" w:eastAsia="仿宋_GB2312" w:hAnsi="宋体" w:cs="宋体"/>
          <w:kern w:val="0"/>
          <w:sz w:val="32"/>
          <w:szCs w:val="32"/>
        </w:rPr>
        <w:t>201</w:t>
      </w:r>
      <w:r w:rsidR="00921077">
        <w:rPr>
          <w:rFonts w:ascii="仿宋_GB2312" w:eastAsia="仿宋_GB2312" w:hAnsi="宋体" w:cs="宋体" w:hint="eastAsia"/>
          <w:kern w:val="0"/>
          <w:sz w:val="32"/>
          <w:szCs w:val="32"/>
        </w:rPr>
        <w:t>8</w:t>
      </w:r>
      <w:r w:rsidR="00921077" w:rsidRPr="009C5F21">
        <w:rPr>
          <w:rFonts w:ascii="仿宋_GB2312" w:eastAsia="仿宋_GB2312" w:hAnsi="宋体" w:cs="宋体" w:hint="eastAsia"/>
          <w:kern w:val="0"/>
          <w:sz w:val="32"/>
          <w:szCs w:val="32"/>
        </w:rPr>
        <w:t>年春节假日</w:t>
      </w:r>
      <w:r w:rsidR="00921077">
        <w:rPr>
          <w:rFonts w:ascii="仿宋_GB2312" w:eastAsia="仿宋_GB2312" w:hAnsi="宋体" w:cs="宋体" w:hint="eastAsia"/>
          <w:kern w:val="0"/>
          <w:sz w:val="32"/>
          <w:szCs w:val="32"/>
        </w:rPr>
        <w:t>旅游</w:t>
      </w:r>
      <w:r w:rsidR="00921077" w:rsidRPr="009C5F21">
        <w:rPr>
          <w:rFonts w:ascii="仿宋_GB2312" w:eastAsia="仿宋_GB2312" w:hAnsi="宋体" w:cs="宋体" w:hint="eastAsia"/>
          <w:kern w:val="0"/>
          <w:sz w:val="32"/>
          <w:szCs w:val="32"/>
        </w:rPr>
        <w:t>工作检查</w:t>
      </w:r>
      <w:r w:rsidR="00921077">
        <w:rPr>
          <w:rFonts w:ascii="仿宋_GB2312" w:eastAsia="仿宋_GB2312" w:hAnsi="宋体" w:cs="宋体" w:hint="eastAsia"/>
          <w:kern w:val="0"/>
          <w:sz w:val="32"/>
          <w:szCs w:val="32"/>
        </w:rPr>
        <w:t>以及“两会”期间旅游市场安全生产大检查，加强了对星级酒店、旅行</w:t>
      </w:r>
      <w:r w:rsidR="00921077" w:rsidRPr="009C5F21">
        <w:rPr>
          <w:rFonts w:ascii="仿宋_GB2312" w:eastAsia="仿宋_GB2312" w:hAnsi="宋体" w:cs="宋体" w:hint="eastAsia"/>
          <w:kern w:val="0"/>
          <w:sz w:val="32"/>
          <w:szCs w:val="32"/>
        </w:rPr>
        <w:t>行</w:t>
      </w:r>
      <w:r w:rsidR="00921077">
        <w:rPr>
          <w:rFonts w:ascii="仿宋_GB2312" w:eastAsia="仿宋_GB2312" w:hAnsi="宋体" w:cs="宋体" w:hint="eastAsia"/>
          <w:kern w:val="0"/>
          <w:sz w:val="32"/>
          <w:szCs w:val="32"/>
        </w:rPr>
        <w:t>社、旅游客运企业、旅游景区的安全生产落实情况等日常巡查检查，检查旅游市场企业33家</w:t>
      </w:r>
      <w:r w:rsidR="00921077" w:rsidRPr="00333E24">
        <w:rPr>
          <w:rFonts w:ascii="仿宋_GB2312" w:eastAsia="仿宋_GB2312" w:hint="eastAsia"/>
          <w:sz w:val="32"/>
          <w:szCs w:val="32"/>
        </w:rPr>
        <w:t>。</w:t>
      </w:r>
    </w:p>
    <w:p w:rsidR="00CE58C6" w:rsidRPr="00016D02" w:rsidRDefault="007C7314" w:rsidP="00504AF2">
      <w:pPr>
        <w:spacing w:line="579" w:lineRule="exact"/>
        <w:ind w:firstLineChars="200" w:firstLine="640"/>
        <w:rPr>
          <w:rFonts w:ascii="仿宋_GB2312" w:eastAsia="仿宋_GB2312" w:hAnsi="仿宋" w:cs="仿宋"/>
          <w:color w:val="4F81BD" w:themeColor="accent1"/>
          <w:sz w:val="32"/>
          <w:szCs w:val="32"/>
        </w:rPr>
      </w:pPr>
      <w:r>
        <w:rPr>
          <w:rFonts w:ascii="仿宋_GB2312" w:eastAsia="仿宋_GB2312" w:hAnsi="仿宋" w:cs="仿宋" w:hint="eastAsia"/>
          <w:sz w:val="32"/>
          <w:szCs w:val="32"/>
        </w:rPr>
        <w:t>4</w:t>
      </w:r>
      <w:r w:rsidR="00365B6B" w:rsidRPr="00365B6B">
        <w:rPr>
          <w:rFonts w:ascii="仿宋_GB2312" w:eastAsia="仿宋_GB2312" w:hAnsi="仿宋" w:cs="仿宋" w:hint="eastAsia"/>
          <w:sz w:val="32"/>
          <w:szCs w:val="32"/>
        </w:rPr>
        <w:t>.</w:t>
      </w:r>
      <w:r w:rsidR="00365B6B" w:rsidRPr="008A76DC">
        <w:rPr>
          <w:rFonts w:ascii="仿宋_GB2312" w:eastAsia="仿宋_GB2312" w:hAnsi="Calibri" w:cs="Times New Roman" w:hint="eastAsia"/>
          <w:sz w:val="32"/>
          <w:szCs w:val="32"/>
        </w:rPr>
        <w:t>成立了丰泽区文物管理委员会成员。</w:t>
      </w:r>
      <w:r w:rsidR="00FD598F" w:rsidRPr="00333E24">
        <w:rPr>
          <w:rFonts w:ascii="仿宋_GB2312" w:eastAsia="仿宋_GB2312" w:hint="eastAsia"/>
          <w:sz w:val="32"/>
          <w:szCs w:val="32"/>
        </w:rPr>
        <w:t>组织各街道开展辖区文物古建筑消防安全隐患自查行动，联合区民宗局、消防大队等有关单位开展联合检查，并做好检查记录台账；强化文物安全监管。采用科技布防，对辖区12家市级以上文物古建筑单位安装消防独立式烟感</w:t>
      </w:r>
      <w:r w:rsidR="00FD598F">
        <w:rPr>
          <w:rFonts w:ascii="仿宋_GB2312" w:eastAsia="仿宋_GB2312" w:hint="eastAsia"/>
          <w:sz w:val="32"/>
          <w:szCs w:val="32"/>
        </w:rPr>
        <w:t>，</w:t>
      </w:r>
      <w:r w:rsidR="00FD598F" w:rsidRPr="00333E24">
        <w:rPr>
          <w:rFonts w:ascii="仿宋_GB2312" w:eastAsia="仿宋_GB2312" w:hint="eastAsia"/>
          <w:sz w:val="32"/>
          <w:szCs w:val="32"/>
        </w:rPr>
        <w:t>通过安装NB-IoT烟感报警器，为文物建筑提供日常火灾监测、本地和远程报警服务；形成文物建筑责任人、社区、区、市多级消防联动，提供互联网消防安全报警服务；同时进行消防安全宣传，提高文物建筑所有人、管理人的消防安全意识，防范于未然。</w:t>
      </w:r>
      <w:r w:rsidR="00365B6B" w:rsidRPr="008A76DC">
        <w:rPr>
          <w:rFonts w:ascii="仿宋_GB2312" w:eastAsia="仿宋_GB2312" w:hAnsi="Calibri" w:cs="Times New Roman" w:hint="eastAsia"/>
          <w:sz w:val="32"/>
          <w:szCs w:val="32"/>
        </w:rPr>
        <w:t>建立事故和突发事件报告制度，各级文物点基本成立文物保护小组，指定专人负责辖区文物点的日常监管工作，发现重大问题要立即上报。</w:t>
      </w:r>
      <w:r w:rsidR="00365B6B">
        <w:rPr>
          <w:rFonts w:ascii="仿宋_GB2312" w:eastAsia="仿宋_GB2312" w:hAnsi="Calibri" w:cs="Times New Roman" w:hint="eastAsia"/>
          <w:sz w:val="32"/>
          <w:szCs w:val="32"/>
        </w:rPr>
        <w:t>今年来，</w:t>
      </w:r>
      <w:r w:rsidR="00365B6B" w:rsidRPr="008A76DC">
        <w:rPr>
          <w:rFonts w:ascii="仿宋_GB2312" w:eastAsia="仿宋_GB2312" w:hAnsi="Calibri" w:cs="Times New Roman" w:hint="eastAsia"/>
          <w:sz w:val="32"/>
          <w:szCs w:val="32"/>
        </w:rPr>
        <w:t>文管中心</w:t>
      </w:r>
      <w:r w:rsidR="00365B6B">
        <w:rPr>
          <w:rFonts w:ascii="仿宋_GB2312" w:eastAsia="仿宋_GB2312" w:hAnsi="Calibri" w:cs="Times New Roman" w:hint="eastAsia"/>
          <w:sz w:val="32"/>
          <w:szCs w:val="32"/>
        </w:rPr>
        <w:t>联合</w:t>
      </w:r>
      <w:r w:rsidR="00365B6B" w:rsidRPr="008A76DC">
        <w:rPr>
          <w:rFonts w:ascii="仿宋_GB2312" w:eastAsia="仿宋_GB2312" w:hAnsi="Calibri" w:cs="Times New Roman" w:hint="eastAsia"/>
          <w:sz w:val="32"/>
          <w:szCs w:val="32"/>
        </w:rPr>
        <w:t>执法队干部对辖区文物建筑的消防器材、电气线路等方面进行检查，切实做到不留死角、不遗盲区、不漏细节、不走过场。</w:t>
      </w:r>
    </w:p>
    <w:p w:rsidR="00CE58C6" w:rsidRPr="00FD598F" w:rsidRDefault="00C95274" w:rsidP="00504AF2">
      <w:pPr>
        <w:pStyle w:val="a3"/>
        <w:spacing w:line="579" w:lineRule="exact"/>
        <w:ind w:firstLine="640"/>
        <w:rPr>
          <w:rFonts w:ascii="楷体_GB2312" w:eastAsia="楷体_GB2312" w:hAnsi="楷体" w:cs="楷体"/>
          <w:bCs/>
          <w:kern w:val="0"/>
          <w:sz w:val="32"/>
          <w:szCs w:val="32"/>
        </w:rPr>
      </w:pPr>
      <w:r w:rsidRPr="00FD598F">
        <w:rPr>
          <w:rFonts w:ascii="楷体_GB2312" w:eastAsia="楷体_GB2312" w:hAnsi="楷体" w:cs="楷体" w:hint="eastAsia"/>
          <w:bCs/>
          <w:kern w:val="0"/>
          <w:sz w:val="32"/>
          <w:szCs w:val="32"/>
        </w:rPr>
        <w:t>（三）规范公正执法，增强执法效能</w:t>
      </w:r>
    </w:p>
    <w:p w:rsidR="00CE58C6" w:rsidRPr="00504AF2" w:rsidRDefault="00C95274" w:rsidP="00504AF2">
      <w:pPr>
        <w:spacing w:line="579" w:lineRule="exact"/>
        <w:ind w:firstLineChars="200" w:firstLine="640"/>
        <w:rPr>
          <w:rFonts w:ascii="仿宋_GB2312" w:eastAsia="仿宋_GB2312" w:hAnsi="仿宋" w:cs="仿宋"/>
          <w:sz w:val="32"/>
          <w:szCs w:val="32"/>
        </w:rPr>
      </w:pPr>
      <w:r w:rsidRPr="007C7314">
        <w:rPr>
          <w:rFonts w:ascii="仿宋_GB2312" w:eastAsia="仿宋_GB2312" w:hAnsi="仿宋" w:cs="仿宋" w:hint="eastAsia"/>
          <w:sz w:val="32"/>
          <w:szCs w:val="32"/>
        </w:rPr>
        <w:t>1.规范行政审批及简政放权工作。</w:t>
      </w:r>
      <w:r w:rsidRPr="00504AF2">
        <w:rPr>
          <w:rFonts w:ascii="仿宋_GB2312" w:eastAsia="仿宋_GB2312" w:hAnsi="仿宋" w:cs="仿宋" w:hint="eastAsia"/>
          <w:sz w:val="32"/>
          <w:szCs w:val="32"/>
        </w:rPr>
        <w:t>深入落实权力清单，认真</w:t>
      </w:r>
      <w:r w:rsidRPr="00504AF2">
        <w:rPr>
          <w:rFonts w:ascii="仿宋_GB2312" w:eastAsia="仿宋_GB2312" w:hAnsi="仿宋" w:cs="仿宋" w:hint="eastAsia"/>
          <w:sz w:val="32"/>
          <w:szCs w:val="32"/>
        </w:rPr>
        <w:lastRenderedPageBreak/>
        <w:t>贯彻简政放权、依法公正公开审批、廉洁便民的要求，对符合条件、布局合理的许可申请尽力做到依法快速审批办理，</w:t>
      </w:r>
      <w:r w:rsidR="00046A24" w:rsidRPr="00504AF2">
        <w:rPr>
          <w:rFonts w:ascii="仿宋_GB2312" w:eastAsia="仿宋_GB2312" w:hAnsi="仿宋" w:cs="仿宋" w:hint="eastAsia"/>
          <w:sz w:val="32"/>
          <w:szCs w:val="32"/>
        </w:rPr>
        <w:t>全面提高审批工作效率，</w:t>
      </w:r>
      <w:r w:rsidRPr="00504AF2">
        <w:rPr>
          <w:rFonts w:ascii="仿宋_GB2312" w:eastAsia="仿宋_GB2312" w:hAnsi="仿宋" w:cs="仿宋" w:hint="eastAsia"/>
          <w:sz w:val="32"/>
          <w:szCs w:val="32"/>
        </w:rPr>
        <w:t>申办时限均大为缩短；审批股</w:t>
      </w:r>
      <w:r w:rsidR="00046A24" w:rsidRPr="00504AF2">
        <w:rPr>
          <w:rFonts w:ascii="仿宋_GB2312" w:eastAsia="仿宋_GB2312" w:hAnsi="仿宋" w:cs="仿宋" w:hint="eastAsia"/>
          <w:sz w:val="32"/>
          <w:szCs w:val="32"/>
        </w:rPr>
        <w:t>与执法大队密切配合，信息互通，进一步强化</w:t>
      </w:r>
      <w:r w:rsidRPr="00504AF2">
        <w:rPr>
          <w:rFonts w:ascii="仿宋_GB2312" w:eastAsia="仿宋_GB2312" w:hAnsi="仿宋" w:cs="仿宋" w:hint="eastAsia"/>
          <w:sz w:val="32"/>
          <w:szCs w:val="32"/>
        </w:rPr>
        <w:t>市场执法管理</w:t>
      </w:r>
      <w:r w:rsidR="00046A24" w:rsidRPr="00504AF2">
        <w:rPr>
          <w:rFonts w:ascii="仿宋_GB2312" w:eastAsia="仿宋_GB2312" w:hAnsi="仿宋" w:cs="仿宋" w:hint="eastAsia"/>
          <w:sz w:val="32"/>
          <w:szCs w:val="32"/>
        </w:rPr>
        <w:t>，</w:t>
      </w:r>
      <w:r w:rsidR="00504AF2" w:rsidRPr="00504AF2">
        <w:rPr>
          <w:rFonts w:ascii="仿宋_GB2312" w:eastAsia="仿宋_GB2312" w:hAnsi="仿宋" w:cs="仿宋" w:hint="eastAsia"/>
          <w:sz w:val="32"/>
          <w:szCs w:val="32"/>
        </w:rPr>
        <w:t>及时</w:t>
      </w:r>
      <w:r w:rsidRPr="00504AF2">
        <w:rPr>
          <w:rFonts w:ascii="仿宋_GB2312" w:eastAsia="仿宋_GB2312" w:hAnsi="仿宋" w:cs="仿宋" w:hint="eastAsia"/>
          <w:sz w:val="32"/>
          <w:szCs w:val="32"/>
        </w:rPr>
        <w:t>督促经营户落实整改措施；注重完善行政审批的档案资料管理，为</w:t>
      </w:r>
      <w:r w:rsidR="00504AF2" w:rsidRPr="00504AF2">
        <w:rPr>
          <w:rFonts w:ascii="仿宋_GB2312" w:eastAsia="仿宋_GB2312" w:hAnsi="仿宋" w:cs="仿宋" w:hint="eastAsia"/>
          <w:sz w:val="32"/>
          <w:szCs w:val="32"/>
        </w:rPr>
        <w:t>分管行业</w:t>
      </w:r>
      <w:r w:rsidRPr="00504AF2">
        <w:rPr>
          <w:rFonts w:ascii="仿宋_GB2312" w:eastAsia="仿宋_GB2312" w:hAnsi="仿宋" w:cs="仿宋" w:hint="eastAsia"/>
          <w:sz w:val="32"/>
          <w:szCs w:val="32"/>
        </w:rPr>
        <w:t>法人的会议培训提供了便捷的沟通渠道。</w:t>
      </w:r>
    </w:p>
    <w:p w:rsidR="00CE58C6" w:rsidRPr="007C7314" w:rsidRDefault="00C95274" w:rsidP="00504AF2">
      <w:pPr>
        <w:spacing w:line="579" w:lineRule="exact"/>
        <w:ind w:firstLineChars="200" w:firstLine="640"/>
        <w:rPr>
          <w:rFonts w:ascii="仿宋_GB2312" w:eastAsia="仿宋_GB2312" w:hAnsi="仿宋" w:cs="仿宋"/>
          <w:sz w:val="32"/>
          <w:szCs w:val="32"/>
        </w:rPr>
      </w:pPr>
      <w:r w:rsidRPr="007C7314">
        <w:rPr>
          <w:rFonts w:ascii="仿宋_GB2312" w:eastAsia="仿宋_GB2312" w:hAnsi="仿宋" w:cs="仿宋" w:hint="eastAsia"/>
          <w:sz w:val="32"/>
          <w:szCs w:val="32"/>
        </w:rPr>
        <w:t>2.积极做好行政执法公示制度工作。</w:t>
      </w:r>
      <w:r w:rsidR="007C7314" w:rsidRPr="007C7314">
        <w:rPr>
          <w:rFonts w:ascii="仿宋_GB2312" w:eastAsia="仿宋_GB2312" w:hAnsi="仿宋" w:cs="仿宋" w:hint="eastAsia"/>
          <w:sz w:val="32"/>
          <w:szCs w:val="32"/>
        </w:rPr>
        <w:t>在丰泽区政府信息公开网站上按要求进行公开的</w:t>
      </w:r>
      <w:r w:rsidRPr="007C7314">
        <w:rPr>
          <w:rFonts w:ascii="仿宋_GB2312" w:eastAsia="仿宋_GB2312" w:hAnsi="仿宋" w:cs="仿宋" w:hint="eastAsia"/>
          <w:sz w:val="32"/>
          <w:szCs w:val="32"/>
        </w:rPr>
        <w:t>同时，我局依托“I尚丰泽”公众号，及时公开本局政务动态、通知公告、工作总结等一系列有关民生事项信息，促进依法行政工作。</w:t>
      </w:r>
    </w:p>
    <w:p w:rsidR="007C7314" w:rsidRDefault="007C7314" w:rsidP="00504AF2">
      <w:pPr>
        <w:pStyle w:val="a4"/>
        <w:widowControl w:val="0"/>
        <w:shd w:val="clear" w:color="auto" w:fill="FFFFFF"/>
        <w:spacing w:before="0" w:beforeAutospacing="0" w:after="0" w:afterAutospacing="0" w:line="579" w:lineRule="exact"/>
        <w:ind w:firstLineChars="200" w:firstLine="640"/>
        <w:rPr>
          <w:rFonts w:ascii="仿宋_GB2312" w:eastAsia="仿宋_GB2312" w:hint="eastAsia"/>
          <w:sz w:val="32"/>
          <w:szCs w:val="32"/>
        </w:rPr>
      </w:pPr>
      <w:r w:rsidRPr="007C7314">
        <w:rPr>
          <w:rFonts w:ascii="仿宋_GB2312" w:eastAsia="仿宋_GB2312" w:hAnsi="仿宋" w:cs="仿宋" w:hint="eastAsia"/>
          <w:sz w:val="32"/>
          <w:szCs w:val="32"/>
        </w:rPr>
        <w:t>3.</w:t>
      </w:r>
      <w:r w:rsidRPr="007C7314">
        <w:rPr>
          <w:rFonts w:ascii="仿宋_GB2312" w:eastAsia="仿宋_GB2312" w:hint="eastAsia"/>
          <w:sz w:val="32"/>
          <w:szCs w:val="32"/>
        </w:rPr>
        <w:t>推进双随机一公开工作。</w:t>
      </w:r>
      <w:r>
        <w:rPr>
          <w:rFonts w:ascii="仿宋_GB2312" w:eastAsia="仿宋_GB2312" w:hint="eastAsia"/>
          <w:sz w:val="32"/>
          <w:szCs w:val="32"/>
        </w:rPr>
        <w:t>进一步完善《丰泽区文化市场</w:t>
      </w:r>
      <w:r w:rsidRPr="008947D8">
        <w:rPr>
          <w:rFonts w:ascii="仿宋_GB2312" w:eastAsia="仿宋_GB2312" w:hint="eastAsia"/>
          <w:sz w:val="32"/>
          <w:szCs w:val="32"/>
        </w:rPr>
        <w:t>随机抽查</w:t>
      </w:r>
      <w:r>
        <w:rPr>
          <w:rFonts w:ascii="仿宋_GB2312" w:eastAsia="仿宋_GB2312" w:hint="eastAsia"/>
          <w:sz w:val="32"/>
          <w:szCs w:val="32"/>
        </w:rPr>
        <w:t>、</w:t>
      </w:r>
      <w:r w:rsidRPr="008947D8">
        <w:rPr>
          <w:rFonts w:ascii="仿宋_GB2312" w:eastAsia="仿宋_GB2312" w:hint="eastAsia"/>
          <w:sz w:val="32"/>
          <w:szCs w:val="32"/>
        </w:rPr>
        <w:t>规范事中事后监管工作实施方案</w:t>
      </w:r>
      <w:r>
        <w:rPr>
          <w:rFonts w:ascii="仿宋_GB2312" w:eastAsia="仿宋_GB2312" w:hint="eastAsia"/>
          <w:sz w:val="32"/>
          <w:szCs w:val="32"/>
        </w:rPr>
        <w:t>》，实现以双随机抽查为主的文化市场检查监管模式。今年来，实施随机抽查22次，抽查检查企业45家。</w:t>
      </w:r>
    </w:p>
    <w:p w:rsidR="00CE58C6" w:rsidRPr="00D73EB9" w:rsidRDefault="00C95274" w:rsidP="00504AF2">
      <w:pPr>
        <w:pStyle w:val="a4"/>
        <w:widowControl w:val="0"/>
        <w:shd w:val="clear" w:color="auto" w:fill="FFFFFF"/>
        <w:spacing w:before="0" w:beforeAutospacing="0" w:after="0" w:afterAutospacing="0" w:line="579" w:lineRule="exact"/>
        <w:ind w:firstLineChars="200" w:firstLine="640"/>
        <w:rPr>
          <w:rFonts w:ascii="楷体_GB2312" w:eastAsia="楷体_GB2312" w:hAnsi="楷体" w:cs="楷体"/>
          <w:bCs/>
          <w:sz w:val="32"/>
          <w:szCs w:val="32"/>
        </w:rPr>
      </w:pPr>
      <w:r w:rsidRPr="00D73EB9">
        <w:rPr>
          <w:rFonts w:ascii="楷体_GB2312" w:eastAsia="楷体_GB2312" w:hAnsi="楷体" w:cs="楷体" w:hint="eastAsia"/>
          <w:bCs/>
          <w:sz w:val="32"/>
          <w:szCs w:val="32"/>
        </w:rPr>
        <w:t>（四）落实有访必接、有访必办制度，加强外部监督。</w:t>
      </w:r>
    </w:p>
    <w:p w:rsidR="00CE58C6" w:rsidRPr="00D73EB9" w:rsidRDefault="00C95274" w:rsidP="00504AF2">
      <w:pPr>
        <w:pStyle w:val="a4"/>
        <w:widowControl w:val="0"/>
        <w:shd w:val="clear" w:color="auto" w:fill="FFFFFF"/>
        <w:spacing w:before="0" w:beforeAutospacing="0" w:after="0" w:afterAutospacing="0" w:line="579" w:lineRule="exact"/>
        <w:ind w:firstLineChars="200" w:firstLine="640"/>
        <w:rPr>
          <w:rFonts w:ascii="仿宋_GB2312" w:eastAsia="仿宋_GB2312" w:hAnsi="仿宋" w:cs="仿宋"/>
          <w:sz w:val="32"/>
          <w:szCs w:val="32"/>
        </w:rPr>
      </w:pPr>
      <w:r w:rsidRPr="00D73EB9">
        <w:rPr>
          <w:rFonts w:ascii="仿宋_GB2312" w:eastAsia="仿宋_GB2312" w:hAnsi="仿宋" w:cs="仿宋" w:hint="eastAsia"/>
          <w:sz w:val="32"/>
          <w:szCs w:val="32"/>
        </w:rPr>
        <w:t>坚持“有访必接、依法查办、回访满意”的工作原则，对群众直接来访来电进行登记，对</w:t>
      </w:r>
      <w:r w:rsidR="00D73EB9" w:rsidRPr="00D73EB9">
        <w:rPr>
          <w:rFonts w:ascii="仿宋_GB2312" w:eastAsia="仿宋_GB2312" w:hAnsi="仿宋" w:cs="仿宋" w:hint="eastAsia"/>
          <w:sz w:val="32"/>
          <w:szCs w:val="32"/>
        </w:rPr>
        <w:t>12345便民服务平台批转件、</w:t>
      </w:r>
      <w:r w:rsidRPr="00D73EB9">
        <w:rPr>
          <w:rFonts w:ascii="仿宋_GB2312" w:eastAsia="仿宋_GB2312" w:hAnsi="仿宋" w:cs="仿宋" w:hint="eastAsia"/>
          <w:sz w:val="32"/>
          <w:szCs w:val="32"/>
        </w:rPr>
        <w:t>“12318”举报支队督办件存底备案，坚持接件、接访后第一时间启动执法检</w:t>
      </w:r>
      <w:r w:rsidR="00D73EB9" w:rsidRPr="00D73EB9">
        <w:rPr>
          <w:rFonts w:ascii="仿宋_GB2312" w:eastAsia="仿宋_GB2312" w:hAnsi="仿宋" w:cs="仿宋" w:hint="eastAsia"/>
          <w:sz w:val="32"/>
          <w:szCs w:val="32"/>
        </w:rPr>
        <w:t>查，检查后第一时间回复当事人，直至当事人满意。今年来，接受处理各</w:t>
      </w:r>
      <w:r w:rsidRPr="00D73EB9">
        <w:rPr>
          <w:rFonts w:ascii="仿宋_GB2312" w:eastAsia="仿宋_GB2312" w:hAnsi="仿宋" w:cs="仿宋" w:hint="eastAsia"/>
          <w:sz w:val="32"/>
          <w:szCs w:val="32"/>
        </w:rPr>
        <w:t>类信访投诉案件</w:t>
      </w:r>
      <w:r w:rsidR="00D73EB9" w:rsidRPr="00D73EB9">
        <w:rPr>
          <w:rFonts w:ascii="仿宋_GB2312" w:eastAsia="仿宋_GB2312" w:hAnsi="仿宋" w:cs="仿宋" w:hint="eastAsia"/>
          <w:sz w:val="32"/>
          <w:szCs w:val="32"/>
        </w:rPr>
        <w:t>22</w:t>
      </w:r>
      <w:r w:rsidRPr="00D73EB9">
        <w:rPr>
          <w:rFonts w:ascii="仿宋_GB2312" w:eastAsia="仿宋_GB2312" w:hAnsi="仿宋" w:cs="仿宋" w:hint="eastAsia"/>
          <w:sz w:val="32"/>
          <w:szCs w:val="32"/>
        </w:rPr>
        <w:t>件，件件有落实，件件有回复。</w:t>
      </w:r>
    </w:p>
    <w:p w:rsidR="00CE58C6" w:rsidRPr="005944FF" w:rsidRDefault="00A86A4A" w:rsidP="00504AF2">
      <w:pPr>
        <w:pStyle w:val="a4"/>
        <w:widowControl w:val="0"/>
        <w:shd w:val="clear" w:color="auto" w:fill="FFFFFF"/>
        <w:spacing w:before="0" w:beforeAutospacing="0" w:after="0" w:afterAutospacing="0" w:line="579" w:lineRule="exact"/>
        <w:ind w:firstLineChars="200" w:firstLine="640"/>
        <w:rPr>
          <w:rFonts w:ascii="黑体" w:eastAsia="黑体" w:hAnsi="仿宋" w:cs="仿宋"/>
          <w:bCs/>
          <w:sz w:val="32"/>
          <w:szCs w:val="32"/>
        </w:rPr>
      </w:pPr>
      <w:r>
        <w:rPr>
          <w:rFonts w:ascii="黑体" w:eastAsia="黑体" w:hAnsi="仿宋" w:cs="仿宋" w:hint="eastAsia"/>
          <w:bCs/>
          <w:sz w:val="32"/>
          <w:szCs w:val="32"/>
        </w:rPr>
        <w:t>二、存在问题</w:t>
      </w:r>
    </w:p>
    <w:p w:rsidR="00CE58C6" w:rsidRPr="005944FF" w:rsidRDefault="00C95274" w:rsidP="00504AF2">
      <w:pPr>
        <w:pStyle w:val="a4"/>
        <w:widowControl w:val="0"/>
        <w:shd w:val="clear" w:color="auto" w:fill="FFFFFF"/>
        <w:spacing w:before="0" w:beforeAutospacing="0" w:after="0" w:afterAutospacing="0" w:line="579" w:lineRule="exact"/>
        <w:ind w:firstLineChars="200" w:firstLine="640"/>
        <w:rPr>
          <w:rFonts w:ascii="仿宋_GB2312" w:eastAsia="仿宋_GB2312" w:hAnsi="仿宋" w:cs="仿宋"/>
          <w:sz w:val="32"/>
          <w:szCs w:val="32"/>
        </w:rPr>
      </w:pPr>
      <w:r w:rsidRPr="005944FF">
        <w:rPr>
          <w:rFonts w:ascii="仿宋_GB2312" w:eastAsia="仿宋_GB2312" w:hAnsi="仿宋" w:cs="仿宋" w:hint="eastAsia"/>
          <w:sz w:val="32"/>
          <w:szCs w:val="32"/>
        </w:rPr>
        <w:lastRenderedPageBreak/>
        <w:t>在区法制办的指导下，我局的法治政府建设工作虽然取得了一些成绩，但也还存在一些问题，主要是：工作机构不健全，缺乏法制工作专职专业人员；制度需要进一步健全完善，工作措施落实有待改进。</w:t>
      </w:r>
    </w:p>
    <w:p w:rsidR="00CE58C6" w:rsidRPr="005944FF" w:rsidRDefault="005944FF" w:rsidP="00504AF2">
      <w:pPr>
        <w:pStyle w:val="a4"/>
        <w:widowControl w:val="0"/>
        <w:shd w:val="clear" w:color="auto" w:fill="FFFFFF"/>
        <w:spacing w:before="0" w:beforeAutospacing="0" w:after="0" w:afterAutospacing="0" w:line="579" w:lineRule="exact"/>
        <w:ind w:firstLineChars="200" w:firstLine="640"/>
        <w:rPr>
          <w:rFonts w:ascii="黑体" w:eastAsia="黑体" w:hAnsi="仿宋" w:cs="仿宋"/>
          <w:bCs/>
          <w:sz w:val="32"/>
          <w:szCs w:val="32"/>
        </w:rPr>
      </w:pPr>
      <w:r w:rsidRPr="005944FF">
        <w:rPr>
          <w:rFonts w:ascii="黑体" w:eastAsia="黑体" w:hAnsi="仿宋" w:cs="仿宋" w:hint="eastAsia"/>
          <w:bCs/>
          <w:sz w:val="32"/>
          <w:szCs w:val="32"/>
        </w:rPr>
        <w:t>三、下年度工作要点</w:t>
      </w:r>
    </w:p>
    <w:p w:rsidR="00CE58C6" w:rsidRPr="004D2D2D" w:rsidRDefault="000C5AE6" w:rsidP="00504AF2">
      <w:pPr>
        <w:pStyle w:val="a4"/>
        <w:widowControl w:val="0"/>
        <w:shd w:val="clear" w:color="auto" w:fill="FFFFFF"/>
        <w:spacing w:before="0" w:beforeAutospacing="0" w:after="0" w:afterAutospacing="0" w:line="579" w:lineRule="exact"/>
        <w:ind w:firstLineChars="200" w:firstLine="640"/>
        <w:rPr>
          <w:rFonts w:ascii="仿宋_GB2312" w:eastAsia="仿宋_GB2312" w:hAnsi="楷体" w:cs="楷体"/>
          <w:sz w:val="32"/>
          <w:szCs w:val="32"/>
        </w:rPr>
      </w:pPr>
      <w:r w:rsidRPr="004D2D2D">
        <w:rPr>
          <w:rFonts w:ascii="仿宋_GB2312" w:eastAsia="仿宋_GB2312" w:hAnsi="楷体" w:cs="楷体" w:hint="eastAsia"/>
          <w:bCs/>
          <w:sz w:val="32"/>
          <w:szCs w:val="32"/>
        </w:rPr>
        <w:t>1.</w:t>
      </w:r>
      <w:r w:rsidR="00C95274" w:rsidRPr="004D2D2D">
        <w:rPr>
          <w:rFonts w:ascii="仿宋_GB2312" w:eastAsia="仿宋_GB2312" w:hAnsi="楷体" w:cs="楷体" w:hint="eastAsia"/>
          <w:bCs/>
          <w:sz w:val="32"/>
          <w:szCs w:val="32"/>
        </w:rPr>
        <w:t>抓好教育培训，</w:t>
      </w:r>
      <w:r w:rsidR="001F6553" w:rsidRPr="004D2D2D">
        <w:rPr>
          <w:rFonts w:ascii="仿宋_GB2312" w:eastAsia="仿宋_GB2312" w:hint="eastAsia"/>
          <w:bCs/>
          <w:sz w:val="32"/>
          <w:szCs w:val="32"/>
        </w:rPr>
        <w:t>坚持不懈地提高队伍法律素质</w:t>
      </w:r>
      <w:r w:rsidRPr="004D2D2D">
        <w:rPr>
          <w:rFonts w:ascii="仿宋_GB2312" w:eastAsia="仿宋_GB2312" w:hint="eastAsia"/>
          <w:bCs/>
          <w:sz w:val="32"/>
          <w:szCs w:val="32"/>
        </w:rPr>
        <w:t>。</w:t>
      </w:r>
      <w:r w:rsidR="00C95274" w:rsidRPr="004D2D2D">
        <w:rPr>
          <w:rFonts w:ascii="仿宋_GB2312" w:eastAsia="仿宋_GB2312" w:hAnsi="仿宋" w:cs="仿宋" w:hint="eastAsia"/>
          <w:sz w:val="32"/>
          <w:szCs w:val="32"/>
        </w:rPr>
        <w:t>我局将紧紧抓住法制建设这一主线，深入开展岗位学法活动，积极组织执法人员参加行政执法年度学习和考核，</w:t>
      </w:r>
      <w:r w:rsidRPr="004D2D2D">
        <w:rPr>
          <w:rFonts w:ascii="仿宋_GB2312" w:eastAsia="仿宋_GB2312" w:hAnsi="仿宋" w:cs="仿宋" w:hint="eastAsia"/>
          <w:sz w:val="32"/>
          <w:szCs w:val="32"/>
        </w:rPr>
        <w:t>防止执法不公、执法不严、执法程序错误、引用条款不当以及不文明执法等问题的发生，</w:t>
      </w:r>
      <w:r w:rsidR="00C95274" w:rsidRPr="004D2D2D">
        <w:rPr>
          <w:rFonts w:ascii="仿宋_GB2312" w:eastAsia="仿宋_GB2312" w:hAnsi="仿宋" w:cs="仿宋" w:hint="eastAsia"/>
          <w:sz w:val="32"/>
          <w:szCs w:val="32"/>
        </w:rPr>
        <w:t>努力提高执法人员素质。</w:t>
      </w:r>
    </w:p>
    <w:p w:rsidR="00CE58C6" w:rsidRPr="004D2D2D" w:rsidRDefault="000C5AE6" w:rsidP="00504AF2">
      <w:pPr>
        <w:pStyle w:val="a4"/>
        <w:widowControl w:val="0"/>
        <w:shd w:val="clear" w:color="auto" w:fill="FFFFFF"/>
        <w:spacing w:before="0" w:beforeAutospacing="0" w:after="0" w:afterAutospacing="0" w:line="579" w:lineRule="exact"/>
        <w:ind w:firstLineChars="200" w:firstLine="640"/>
        <w:rPr>
          <w:rFonts w:ascii="仿宋_GB2312" w:eastAsia="仿宋_GB2312" w:hAnsi="楷体" w:cs="楷体"/>
          <w:sz w:val="32"/>
          <w:szCs w:val="32"/>
        </w:rPr>
      </w:pPr>
      <w:r w:rsidRPr="004D2D2D">
        <w:rPr>
          <w:rFonts w:ascii="仿宋_GB2312" w:eastAsia="仿宋_GB2312" w:hAnsi="楷体" w:cs="楷体" w:hint="eastAsia"/>
          <w:bCs/>
          <w:sz w:val="32"/>
          <w:szCs w:val="32"/>
        </w:rPr>
        <w:t>2.</w:t>
      </w:r>
      <w:r w:rsidR="00C95274" w:rsidRPr="004D2D2D">
        <w:rPr>
          <w:rFonts w:ascii="仿宋_GB2312" w:eastAsia="仿宋_GB2312" w:hAnsi="楷体" w:cs="楷体" w:hint="eastAsia"/>
          <w:bCs/>
          <w:sz w:val="32"/>
          <w:szCs w:val="32"/>
        </w:rPr>
        <w:t>严格执法程序，在规范行为上做文章</w:t>
      </w:r>
      <w:r w:rsidRPr="004D2D2D">
        <w:rPr>
          <w:rFonts w:ascii="仿宋_GB2312" w:eastAsia="仿宋_GB2312" w:hAnsi="楷体" w:cs="楷体" w:hint="eastAsia"/>
          <w:sz w:val="32"/>
          <w:szCs w:val="32"/>
        </w:rPr>
        <w:t>。</w:t>
      </w:r>
      <w:r w:rsidR="00C95274" w:rsidRPr="004D2D2D">
        <w:rPr>
          <w:rFonts w:ascii="仿宋_GB2312" w:eastAsia="仿宋_GB2312" w:hAnsi="仿宋" w:cs="仿宋" w:hint="eastAsia"/>
          <w:sz w:val="32"/>
          <w:szCs w:val="32"/>
        </w:rPr>
        <w:t>严格落实行政执法各项规定，进一步加强规范使用和填写行政执法文书管理，规范档案管理，杜绝不作为、乱作为的现象发生，不断完善创新监管模式，提高整体执法水平。</w:t>
      </w:r>
    </w:p>
    <w:p w:rsidR="001F6553" w:rsidRPr="004D2D2D" w:rsidRDefault="000C5AE6" w:rsidP="00504AF2">
      <w:pPr>
        <w:pStyle w:val="a3"/>
        <w:spacing w:line="579" w:lineRule="exact"/>
        <w:ind w:firstLine="640"/>
        <w:rPr>
          <w:bCs/>
          <w:sz w:val="32"/>
          <w:szCs w:val="32"/>
        </w:rPr>
      </w:pPr>
      <w:r w:rsidRPr="004D2D2D">
        <w:rPr>
          <w:rFonts w:hAnsi="楷体" w:cs="楷体" w:hint="eastAsia"/>
          <w:bCs/>
          <w:sz w:val="32"/>
          <w:szCs w:val="32"/>
        </w:rPr>
        <w:t>3.</w:t>
      </w:r>
      <w:r w:rsidR="001F6553" w:rsidRPr="004D2D2D">
        <w:rPr>
          <w:rFonts w:hint="eastAsia"/>
          <w:bCs/>
          <w:sz w:val="32"/>
          <w:szCs w:val="32"/>
        </w:rPr>
        <w:t>履行职能，进一步强化依法治理各项措施，努力提高依法治理工作成效</w:t>
      </w:r>
      <w:r w:rsidRPr="004D2D2D">
        <w:rPr>
          <w:rFonts w:hint="eastAsia"/>
          <w:bCs/>
          <w:sz w:val="32"/>
          <w:szCs w:val="32"/>
        </w:rPr>
        <w:t>。</w:t>
      </w:r>
    </w:p>
    <w:p w:rsidR="001F6553" w:rsidRPr="004D2D2D" w:rsidRDefault="000C5AE6" w:rsidP="00504AF2">
      <w:pPr>
        <w:pStyle w:val="a4"/>
        <w:widowControl w:val="0"/>
        <w:shd w:val="clear" w:color="auto" w:fill="FFFFFF"/>
        <w:spacing w:before="0" w:beforeAutospacing="0" w:after="0" w:afterAutospacing="0" w:line="579" w:lineRule="exact"/>
        <w:ind w:firstLineChars="200" w:firstLine="640"/>
        <w:rPr>
          <w:rFonts w:ascii="仿宋_GB2312" w:eastAsia="仿宋_GB2312" w:hAnsi="仿宋" w:cs="仿宋"/>
          <w:sz w:val="32"/>
          <w:szCs w:val="32"/>
        </w:rPr>
      </w:pPr>
      <w:r w:rsidRPr="004D2D2D">
        <w:rPr>
          <w:rFonts w:ascii="仿宋_GB2312" w:eastAsia="仿宋_GB2312" w:hAnsi="仿宋" w:cs="仿宋" w:hint="eastAsia"/>
          <w:sz w:val="32"/>
          <w:szCs w:val="32"/>
        </w:rPr>
        <w:t>4.继续推进政务公开。在公开的内容上，一体推进管理公开、服务公开、结果公开。</w:t>
      </w:r>
    </w:p>
    <w:p w:rsidR="00981415" w:rsidRPr="00016D02" w:rsidRDefault="00981415" w:rsidP="00504AF2">
      <w:pPr>
        <w:pStyle w:val="a4"/>
        <w:widowControl w:val="0"/>
        <w:shd w:val="clear" w:color="auto" w:fill="FFFFFF"/>
        <w:spacing w:before="0" w:beforeAutospacing="0" w:after="0" w:afterAutospacing="0" w:line="579" w:lineRule="exact"/>
        <w:rPr>
          <w:rFonts w:ascii="仿宋_GB2312" w:eastAsia="仿宋_GB2312" w:hAnsi="仿宋" w:cs="仿宋"/>
          <w:color w:val="4F81BD" w:themeColor="accent1"/>
          <w:sz w:val="32"/>
          <w:szCs w:val="32"/>
        </w:rPr>
      </w:pPr>
    </w:p>
    <w:p w:rsidR="00981415" w:rsidRPr="00016D02" w:rsidRDefault="0090416A" w:rsidP="00504AF2">
      <w:pPr>
        <w:pStyle w:val="a4"/>
        <w:widowControl w:val="0"/>
        <w:shd w:val="clear" w:color="auto" w:fill="FFFFFF"/>
        <w:spacing w:before="0" w:beforeAutospacing="0" w:after="0" w:afterAutospacing="0" w:line="579" w:lineRule="exact"/>
        <w:rPr>
          <w:rFonts w:ascii="仿宋_GB2312" w:eastAsia="仿宋_GB2312" w:hAnsi="仿宋" w:cs="仿宋"/>
          <w:color w:val="4F81BD" w:themeColor="accent1"/>
          <w:sz w:val="32"/>
          <w:szCs w:val="32"/>
        </w:rPr>
      </w:pPr>
      <w:r w:rsidRPr="00016D02">
        <w:rPr>
          <w:rFonts w:ascii="仿宋_GB2312" w:eastAsia="仿宋_GB2312" w:hAnsi="仿宋" w:cs="仿宋" w:hint="eastAsia"/>
          <w:color w:val="4F81BD" w:themeColor="accent1"/>
          <w:sz w:val="32"/>
          <w:szCs w:val="32"/>
        </w:rPr>
        <w:t xml:space="preserve">    </w:t>
      </w:r>
    </w:p>
    <w:p w:rsidR="00981415" w:rsidRPr="0014651A" w:rsidRDefault="00981415" w:rsidP="00504AF2">
      <w:pPr>
        <w:pStyle w:val="a4"/>
        <w:widowControl w:val="0"/>
        <w:shd w:val="clear" w:color="auto" w:fill="FFFFFF"/>
        <w:spacing w:before="0" w:beforeAutospacing="0" w:after="0" w:afterAutospacing="0" w:line="579" w:lineRule="exact"/>
        <w:ind w:firstLineChars="1200" w:firstLine="3840"/>
        <w:rPr>
          <w:rFonts w:ascii="仿宋_GB2312" w:eastAsia="仿宋_GB2312" w:hAnsi="仿宋" w:cs="仿宋"/>
          <w:sz w:val="32"/>
          <w:szCs w:val="32"/>
        </w:rPr>
      </w:pPr>
      <w:r w:rsidRPr="0014651A">
        <w:rPr>
          <w:rFonts w:ascii="仿宋_GB2312" w:eastAsia="仿宋_GB2312" w:hAnsi="仿宋" w:cs="仿宋" w:hint="eastAsia"/>
          <w:sz w:val="32"/>
          <w:szCs w:val="32"/>
        </w:rPr>
        <w:t>泉州市丰泽区文体旅游新闻出版局</w:t>
      </w:r>
    </w:p>
    <w:p w:rsidR="00981415" w:rsidRPr="0014651A" w:rsidRDefault="00981415" w:rsidP="00504AF2">
      <w:pPr>
        <w:pStyle w:val="a4"/>
        <w:widowControl w:val="0"/>
        <w:shd w:val="clear" w:color="auto" w:fill="FFFFFF"/>
        <w:spacing w:before="0" w:beforeAutospacing="0" w:after="0" w:afterAutospacing="0" w:line="579" w:lineRule="exact"/>
        <w:ind w:firstLineChars="1500" w:firstLine="4800"/>
        <w:rPr>
          <w:rFonts w:ascii="仿宋_GB2312" w:eastAsia="仿宋_GB2312" w:hAnsi="仿宋" w:cs="仿宋"/>
          <w:sz w:val="32"/>
          <w:szCs w:val="32"/>
        </w:rPr>
      </w:pPr>
      <w:r w:rsidRPr="0014651A">
        <w:rPr>
          <w:rFonts w:ascii="仿宋_GB2312" w:eastAsia="仿宋_GB2312" w:hAnsi="仿宋" w:cs="仿宋" w:hint="eastAsia"/>
          <w:sz w:val="32"/>
          <w:szCs w:val="32"/>
        </w:rPr>
        <w:t>2018年1</w:t>
      </w:r>
      <w:r w:rsidR="0014651A" w:rsidRPr="0014651A">
        <w:rPr>
          <w:rFonts w:ascii="仿宋_GB2312" w:eastAsia="仿宋_GB2312" w:hAnsi="仿宋" w:cs="仿宋" w:hint="eastAsia"/>
          <w:sz w:val="32"/>
          <w:szCs w:val="32"/>
        </w:rPr>
        <w:t>2</w:t>
      </w:r>
      <w:r w:rsidRPr="0014651A">
        <w:rPr>
          <w:rFonts w:ascii="仿宋_GB2312" w:eastAsia="仿宋_GB2312" w:hAnsi="仿宋" w:cs="仿宋" w:hint="eastAsia"/>
          <w:sz w:val="32"/>
          <w:szCs w:val="32"/>
        </w:rPr>
        <w:t>月</w:t>
      </w:r>
      <w:r w:rsidR="0014651A" w:rsidRPr="0014651A">
        <w:rPr>
          <w:rFonts w:ascii="仿宋_GB2312" w:eastAsia="仿宋_GB2312" w:hAnsi="仿宋" w:cs="仿宋" w:hint="eastAsia"/>
          <w:sz w:val="32"/>
          <w:szCs w:val="32"/>
        </w:rPr>
        <w:t>12</w:t>
      </w:r>
      <w:r w:rsidRPr="0014651A">
        <w:rPr>
          <w:rFonts w:ascii="仿宋_GB2312" w:eastAsia="仿宋_GB2312" w:hAnsi="仿宋" w:cs="仿宋" w:hint="eastAsia"/>
          <w:sz w:val="32"/>
          <w:szCs w:val="32"/>
        </w:rPr>
        <w:t>日</w:t>
      </w:r>
    </w:p>
    <w:p w:rsidR="0090416A" w:rsidRPr="00016D02" w:rsidRDefault="0090416A" w:rsidP="00504AF2">
      <w:pPr>
        <w:pStyle w:val="a4"/>
        <w:widowControl w:val="0"/>
        <w:shd w:val="clear" w:color="auto" w:fill="FFFFFF"/>
        <w:spacing w:before="0" w:beforeAutospacing="0" w:after="0" w:afterAutospacing="0" w:line="579" w:lineRule="exact"/>
        <w:rPr>
          <w:rFonts w:ascii="仿宋_GB2312" w:eastAsia="仿宋_GB2312" w:hAnsi="仿宋" w:cs="仿宋"/>
          <w:color w:val="1F497D" w:themeColor="text2"/>
          <w:sz w:val="32"/>
          <w:szCs w:val="32"/>
        </w:rPr>
      </w:pPr>
    </w:p>
    <w:p w:rsidR="0090416A" w:rsidRPr="00016D02" w:rsidRDefault="0090416A" w:rsidP="00504AF2">
      <w:pPr>
        <w:pStyle w:val="a4"/>
        <w:widowControl w:val="0"/>
        <w:shd w:val="clear" w:color="auto" w:fill="FFFFFF"/>
        <w:spacing w:before="0" w:beforeAutospacing="0" w:after="0" w:afterAutospacing="0" w:line="579" w:lineRule="exact"/>
        <w:rPr>
          <w:rFonts w:ascii="仿宋_GB2312" w:eastAsia="仿宋_GB2312" w:hAnsi="仿宋" w:cs="仿宋"/>
          <w:color w:val="1F497D" w:themeColor="text2"/>
          <w:sz w:val="32"/>
          <w:szCs w:val="32"/>
        </w:rPr>
      </w:pPr>
    </w:p>
    <w:p w:rsidR="0090416A" w:rsidRPr="00016D02" w:rsidRDefault="0090416A" w:rsidP="00504AF2">
      <w:pPr>
        <w:pStyle w:val="a4"/>
        <w:widowControl w:val="0"/>
        <w:shd w:val="clear" w:color="auto" w:fill="FFFFFF"/>
        <w:spacing w:before="0" w:beforeAutospacing="0" w:after="0" w:afterAutospacing="0" w:line="579" w:lineRule="exact"/>
        <w:rPr>
          <w:rFonts w:ascii="仿宋_GB2312" w:eastAsia="仿宋_GB2312" w:hAnsi="仿宋" w:cs="仿宋"/>
          <w:color w:val="1F497D" w:themeColor="text2"/>
          <w:sz w:val="32"/>
          <w:szCs w:val="32"/>
        </w:rPr>
      </w:pPr>
    </w:p>
    <w:p w:rsidR="0090416A" w:rsidRPr="00016D02" w:rsidRDefault="0090416A" w:rsidP="00504AF2">
      <w:pPr>
        <w:pStyle w:val="a4"/>
        <w:widowControl w:val="0"/>
        <w:shd w:val="clear" w:color="auto" w:fill="FFFFFF"/>
        <w:spacing w:before="0" w:beforeAutospacing="0" w:after="0" w:afterAutospacing="0" w:line="579" w:lineRule="exact"/>
        <w:jc w:val="both"/>
        <w:rPr>
          <w:rFonts w:ascii="仿宋_GB2312" w:eastAsia="仿宋_GB2312" w:hAnsi="仿宋" w:cs="仿宋"/>
          <w:color w:val="1F497D" w:themeColor="text2"/>
          <w:sz w:val="32"/>
          <w:szCs w:val="32"/>
        </w:rPr>
      </w:pPr>
    </w:p>
    <w:p w:rsidR="0090416A" w:rsidRPr="00016D02" w:rsidRDefault="0090416A" w:rsidP="00504AF2">
      <w:pPr>
        <w:pStyle w:val="a4"/>
        <w:widowControl w:val="0"/>
        <w:shd w:val="clear" w:color="auto" w:fill="FFFFFF"/>
        <w:spacing w:before="0" w:beforeAutospacing="0" w:after="0" w:afterAutospacing="0" w:line="579" w:lineRule="exact"/>
        <w:jc w:val="both"/>
        <w:rPr>
          <w:rFonts w:ascii="仿宋_GB2312" w:eastAsia="仿宋_GB2312" w:hAnsi="仿宋" w:cs="仿宋"/>
          <w:color w:val="1F497D" w:themeColor="text2"/>
          <w:sz w:val="32"/>
          <w:szCs w:val="32"/>
        </w:rPr>
      </w:pPr>
    </w:p>
    <w:p w:rsidR="001937ED" w:rsidRDefault="001937ED" w:rsidP="00504AF2">
      <w:pPr>
        <w:pStyle w:val="a4"/>
        <w:widowControl w:val="0"/>
        <w:shd w:val="clear" w:color="auto" w:fill="FFFFFF"/>
        <w:spacing w:before="0" w:beforeAutospacing="0" w:after="0" w:afterAutospacing="0" w:line="579" w:lineRule="exact"/>
        <w:jc w:val="both"/>
        <w:rPr>
          <w:rFonts w:ascii="仿宋_GB2312" w:eastAsia="仿宋_GB2312" w:hAnsi="仿宋" w:cs="仿宋" w:hint="eastAsia"/>
          <w:color w:val="1F497D" w:themeColor="text2"/>
          <w:sz w:val="32"/>
          <w:szCs w:val="32"/>
        </w:rPr>
      </w:pPr>
    </w:p>
    <w:p w:rsidR="00504AF2" w:rsidRDefault="00504AF2" w:rsidP="00504AF2">
      <w:pPr>
        <w:pStyle w:val="a4"/>
        <w:widowControl w:val="0"/>
        <w:shd w:val="clear" w:color="auto" w:fill="FFFFFF"/>
        <w:spacing w:before="0" w:beforeAutospacing="0" w:after="0" w:afterAutospacing="0" w:line="579" w:lineRule="exact"/>
        <w:jc w:val="both"/>
        <w:rPr>
          <w:rFonts w:ascii="仿宋_GB2312" w:eastAsia="仿宋_GB2312" w:hAnsi="仿宋" w:cs="仿宋" w:hint="eastAsia"/>
          <w:color w:val="1F497D" w:themeColor="text2"/>
          <w:sz w:val="32"/>
          <w:szCs w:val="32"/>
        </w:rPr>
      </w:pPr>
    </w:p>
    <w:p w:rsidR="00504AF2" w:rsidRDefault="00504AF2" w:rsidP="00504AF2">
      <w:pPr>
        <w:pStyle w:val="a4"/>
        <w:widowControl w:val="0"/>
        <w:shd w:val="clear" w:color="auto" w:fill="FFFFFF"/>
        <w:spacing w:before="0" w:beforeAutospacing="0" w:after="0" w:afterAutospacing="0" w:line="579" w:lineRule="exact"/>
        <w:jc w:val="both"/>
        <w:rPr>
          <w:rFonts w:ascii="仿宋_GB2312" w:eastAsia="仿宋_GB2312" w:hAnsi="仿宋" w:cs="仿宋" w:hint="eastAsia"/>
          <w:color w:val="1F497D" w:themeColor="text2"/>
          <w:sz w:val="32"/>
          <w:szCs w:val="32"/>
        </w:rPr>
      </w:pPr>
    </w:p>
    <w:p w:rsidR="00504AF2" w:rsidRDefault="00504AF2" w:rsidP="00504AF2">
      <w:pPr>
        <w:pStyle w:val="a4"/>
        <w:widowControl w:val="0"/>
        <w:shd w:val="clear" w:color="auto" w:fill="FFFFFF"/>
        <w:spacing w:before="0" w:beforeAutospacing="0" w:after="0" w:afterAutospacing="0" w:line="579" w:lineRule="exact"/>
        <w:jc w:val="both"/>
        <w:rPr>
          <w:rFonts w:ascii="仿宋_GB2312" w:eastAsia="仿宋_GB2312" w:hAnsi="仿宋" w:cs="仿宋" w:hint="eastAsia"/>
          <w:color w:val="1F497D" w:themeColor="text2"/>
          <w:sz w:val="32"/>
          <w:szCs w:val="32"/>
        </w:rPr>
      </w:pPr>
    </w:p>
    <w:p w:rsidR="00504AF2" w:rsidRDefault="00504AF2" w:rsidP="00504AF2">
      <w:pPr>
        <w:pStyle w:val="a4"/>
        <w:widowControl w:val="0"/>
        <w:shd w:val="clear" w:color="auto" w:fill="FFFFFF"/>
        <w:spacing w:before="0" w:beforeAutospacing="0" w:after="0" w:afterAutospacing="0" w:line="579" w:lineRule="exact"/>
        <w:jc w:val="both"/>
        <w:rPr>
          <w:rFonts w:ascii="仿宋_GB2312" w:eastAsia="仿宋_GB2312" w:hAnsi="仿宋" w:cs="仿宋" w:hint="eastAsia"/>
          <w:color w:val="1F497D" w:themeColor="text2"/>
          <w:sz w:val="32"/>
          <w:szCs w:val="32"/>
        </w:rPr>
      </w:pPr>
    </w:p>
    <w:p w:rsidR="00504AF2" w:rsidRDefault="00504AF2" w:rsidP="00504AF2">
      <w:pPr>
        <w:pStyle w:val="a4"/>
        <w:widowControl w:val="0"/>
        <w:shd w:val="clear" w:color="auto" w:fill="FFFFFF"/>
        <w:spacing w:before="0" w:beforeAutospacing="0" w:after="0" w:afterAutospacing="0" w:line="579" w:lineRule="exact"/>
        <w:jc w:val="both"/>
        <w:rPr>
          <w:rFonts w:ascii="仿宋_GB2312" w:eastAsia="仿宋_GB2312" w:hAnsi="仿宋" w:cs="仿宋" w:hint="eastAsia"/>
          <w:color w:val="1F497D" w:themeColor="text2"/>
          <w:sz w:val="32"/>
          <w:szCs w:val="32"/>
        </w:rPr>
      </w:pPr>
    </w:p>
    <w:p w:rsidR="00504AF2" w:rsidRDefault="00504AF2" w:rsidP="00504AF2">
      <w:pPr>
        <w:pStyle w:val="a4"/>
        <w:widowControl w:val="0"/>
        <w:shd w:val="clear" w:color="auto" w:fill="FFFFFF"/>
        <w:spacing w:before="0" w:beforeAutospacing="0" w:after="0" w:afterAutospacing="0" w:line="579" w:lineRule="exact"/>
        <w:jc w:val="both"/>
        <w:rPr>
          <w:rFonts w:ascii="仿宋_GB2312" w:eastAsia="仿宋_GB2312" w:hAnsi="仿宋" w:cs="仿宋" w:hint="eastAsia"/>
          <w:color w:val="1F497D" w:themeColor="text2"/>
          <w:sz w:val="32"/>
          <w:szCs w:val="32"/>
        </w:rPr>
      </w:pPr>
    </w:p>
    <w:p w:rsidR="00504AF2" w:rsidRDefault="00504AF2" w:rsidP="00504AF2">
      <w:pPr>
        <w:pStyle w:val="a4"/>
        <w:widowControl w:val="0"/>
        <w:shd w:val="clear" w:color="auto" w:fill="FFFFFF"/>
        <w:spacing w:before="0" w:beforeAutospacing="0" w:after="0" w:afterAutospacing="0" w:line="579" w:lineRule="exact"/>
        <w:jc w:val="both"/>
        <w:rPr>
          <w:rFonts w:ascii="仿宋_GB2312" w:eastAsia="仿宋_GB2312" w:hAnsi="仿宋" w:cs="仿宋" w:hint="eastAsia"/>
          <w:color w:val="1F497D" w:themeColor="text2"/>
          <w:sz w:val="32"/>
          <w:szCs w:val="32"/>
        </w:rPr>
      </w:pPr>
    </w:p>
    <w:p w:rsidR="00504AF2" w:rsidRDefault="00504AF2" w:rsidP="00504AF2">
      <w:pPr>
        <w:pStyle w:val="a4"/>
        <w:widowControl w:val="0"/>
        <w:shd w:val="clear" w:color="auto" w:fill="FFFFFF"/>
        <w:spacing w:before="0" w:beforeAutospacing="0" w:after="0" w:afterAutospacing="0" w:line="579" w:lineRule="exact"/>
        <w:jc w:val="both"/>
        <w:rPr>
          <w:rFonts w:ascii="仿宋_GB2312" w:eastAsia="仿宋_GB2312" w:hAnsi="仿宋" w:cs="仿宋" w:hint="eastAsia"/>
          <w:color w:val="1F497D" w:themeColor="text2"/>
          <w:sz w:val="32"/>
          <w:szCs w:val="32"/>
        </w:rPr>
      </w:pPr>
    </w:p>
    <w:p w:rsidR="00504AF2" w:rsidRDefault="00504AF2" w:rsidP="00504AF2">
      <w:pPr>
        <w:pStyle w:val="a4"/>
        <w:widowControl w:val="0"/>
        <w:shd w:val="clear" w:color="auto" w:fill="FFFFFF"/>
        <w:spacing w:before="0" w:beforeAutospacing="0" w:after="0" w:afterAutospacing="0" w:line="579" w:lineRule="exact"/>
        <w:jc w:val="both"/>
        <w:rPr>
          <w:rFonts w:ascii="仿宋_GB2312" w:eastAsia="仿宋_GB2312" w:hAnsi="仿宋" w:cs="仿宋" w:hint="eastAsia"/>
          <w:color w:val="1F497D" w:themeColor="text2"/>
          <w:sz w:val="32"/>
          <w:szCs w:val="32"/>
        </w:rPr>
      </w:pPr>
    </w:p>
    <w:p w:rsidR="00504AF2" w:rsidRDefault="00504AF2" w:rsidP="00504AF2">
      <w:pPr>
        <w:pStyle w:val="a4"/>
        <w:widowControl w:val="0"/>
        <w:shd w:val="clear" w:color="auto" w:fill="FFFFFF"/>
        <w:spacing w:before="0" w:beforeAutospacing="0" w:after="0" w:afterAutospacing="0" w:line="579" w:lineRule="exact"/>
        <w:jc w:val="both"/>
        <w:rPr>
          <w:rFonts w:ascii="仿宋_GB2312" w:eastAsia="仿宋_GB2312" w:hAnsi="仿宋" w:cs="仿宋" w:hint="eastAsia"/>
          <w:color w:val="1F497D" w:themeColor="text2"/>
          <w:sz w:val="32"/>
          <w:szCs w:val="32"/>
        </w:rPr>
      </w:pPr>
    </w:p>
    <w:p w:rsidR="00504AF2" w:rsidRDefault="00504AF2" w:rsidP="00504AF2">
      <w:pPr>
        <w:pStyle w:val="a4"/>
        <w:widowControl w:val="0"/>
        <w:shd w:val="clear" w:color="auto" w:fill="FFFFFF"/>
        <w:spacing w:before="0" w:beforeAutospacing="0" w:after="0" w:afterAutospacing="0" w:line="579" w:lineRule="exact"/>
        <w:jc w:val="both"/>
        <w:rPr>
          <w:rFonts w:ascii="仿宋_GB2312" w:eastAsia="仿宋_GB2312" w:hAnsi="仿宋" w:cs="仿宋" w:hint="eastAsia"/>
          <w:color w:val="1F497D" w:themeColor="text2"/>
          <w:sz w:val="32"/>
          <w:szCs w:val="32"/>
        </w:rPr>
      </w:pPr>
    </w:p>
    <w:p w:rsidR="00504AF2" w:rsidRPr="00016D02" w:rsidRDefault="00504AF2" w:rsidP="00504AF2">
      <w:pPr>
        <w:pStyle w:val="a4"/>
        <w:widowControl w:val="0"/>
        <w:shd w:val="clear" w:color="auto" w:fill="FFFFFF"/>
        <w:spacing w:before="0" w:beforeAutospacing="0" w:after="0" w:afterAutospacing="0" w:line="579" w:lineRule="exact"/>
        <w:jc w:val="both"/>
        <w:rPr>
          <w:rFonts w:ascii="仿宋_GB2312" w:eastAsia="仿宋_GB2312" w:hAnsi="仿宋" w:cs="仿宋"/>
          <w:color w:val="1F497D" w:themeColor="text2"/>
          <w:sz w:val="32"/>
          <w:szCs w:val="32"/>
        </w:rPr>
      </w:pPr>
    </w:p>
    <w:p w:rsidR="00E64516" w:rsidRPr="00016D02" w:rsidRDefault="00E64516" w:rsidP="00504AF2">
      <w:pPr>
        <w:pStyle w:val="a4"/>
        <w:widowControl w:val="0"/>
        <w:shd w:val="clear" w:color="auto" w:fill="FFFFFF"/>
        <w:spacing w:before="0" w:beforeAutospacing="0" w:after="0" w:afterAutospacing="0" w:line="579" w:lineRule="exact"/>
        <w:jc w:val="both"/>
        <w:rPr>
          <w:rFonts w:ascii="仿宋_GB2312" w:eastAsia="仿宋_GB2312" w:hAnsi="仿宋" w:cs="仿宋"/>
          <w:color w:val="1F497D" w:themeColor="text2"/>
          <w:sz w:val="32"/>
          <w:szCs w:val="32"/>
        </w:rPr>
      </w:pPr>
    </w:p>
    <w:tbl>
      <w:tblPr>
        <w:tblW w:w="9360" w:type="dxa"/>
        <w:tblInd w:w="-252" w:type="dxa"/>
        <w:tblLayout w:type="fixed"/>
        <w:tblLook w:val="0000"/>
      </w:tblPr>
      <w:tblGrid>
        <w:gridCol w:w="9360"/>
      </w:tblGrid>
      <w:tr w:rsidR="0090416A" w:rsidRPr="00016D02" w:rsidTr="00EF0798">
        <w:tc>
          <w:tcPr>
            <w:tcW w:w="9360" w:type="dxa"/>
            <w:tcBorders>
              <w:top w:val="single" w:sz="4" w:space="0" w:color="auto"/>
              <w:left w:val="nil"/>
              <w:bottom w:val="single" w:sz="4" w:space="0" w:color="auto"/>
              <w:right w:val="nil"/>
            </w:tcBorders>
          </w:tcPr>
          <w:p w:rsidR="0090416A" w:rsidRPr="0014651A" w:rsidRDefault="0090416A" w:rsidP="00504AF2">
            <w:pPr>
              <w:spacing w:line="579" w:lineRule="exact"/>
              <w:ind w:firstLineChars="50" w:firstLine="140"/>
              <w:rPr>
                <w:rFonts w:ascii="仿宋_GB2312" w:eastAsia="仿宋_GB2312"/>
                <w:sz w:val="28"/>
                <w:szCs w:val="28"/>
              </w:rPr>
            </w:pPr>
            <w:r w:rsidRPr="0014651A">
              <w:rPr>
                <w:rFonts w:ascii="仿宋_GB2312" w:eastAsia="仿宋_GB2312" w:hint="eastAsia"/>
                <w:sz w:val="28"/>
                <w:szCs w:val="28"/>
              </w:rPr>
              <w:t>抄送：区政府法制办。</w:t>
            </w:r>
          </w:p>
        </w:tc>
      </w:tr>
    </w:tbl>
    <w:p w:rsidR="0090416A" w:rsidRPr="00016D02" w:rsidRDefault="0090416A" w:rsidP="00504AF2">
      <w:pPr>
        <w:pStyle w:val="a4"/>
        <w:widowControl w:val="0"/>
        <w:shd w:val="clear" w:color="auto" w:fill="FFFFFF"/>
        <w:spacing w:before="0" w:beforeAutospacing="0" w:after="0" w:afterAutospacing="0" w:line="579" w:lineRule="exact"/>
        <w:jc w:val="both"/>
        <w:rPr>
          <w:rFonts w:ascii="仿宋_GB2312" w:eastAsia="仿宋_GB2312" w:hAnsi="仿宋" w:cs="仿宋"/>
          <w:color w:val="1F497D" w:themeColor="text2"/>
          <w:sz w:val="32"/>
          <w:szCs w:val="32"/>
        </w:rPr>
      </w:pPr>
    </w:p>
    <w:sectPr w:rsidR="0090416A" w:rsidRPr="00016D02" w:rsidSect="00EE5430">
      <w:footerReference w:type="default" r:id="rId7"/>
      <w:pgSz w:w="11906" w:h="16838" w:code="9"/>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E59" w:rsidRDefault="008F6E59" w:rsidP="00052742">
      <w:r>
        <w:separator/>
      </w:r>
    </w:p>
  </w:endnote>
  <w:endnote w:type="continuationSeparator" w:id="1">
    <w:p w:rsidR="008F6E59" w:rsidRDefault="008F6E59" w:rsidP="000527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06751"/>
      <w:docPartObj>
        <w:docPartGallery w:val="Page Numbers (Bottom of Page)"/>
        <w:docPartUnique/>
      </w:docPartObj>
    </w:sdtPr>
    <w:sdtEndPr>
      <w:rPr>
        <w:rFonts w:ascii="仿宋_GB2312" w:eastAsia="仿宋_GB2312" w:hint="eastAsia"/>
        <w:sz w:val="32"/>
        <w:szCs w:val="32"/>
      </w:rPr>
    </w:sdtEndPr>
    <w:sdtContent>
      <w:p w:rsidR="00052742" w:rsidRDefault="00AA281E">
        <w:pPr>
          <w:pStyle w:val="a7"/>
          <w:jc w:val="center"/>
        </w:pPr>
        <w:r w:rsidRPr="00052742">
          <w:rPr>
            <w:rFonts w:ascii="仿宋_GB2312" w:eastAsia="仿宋_GB2312" w:hint="eastAsia"/>
            <w:sz w:val="32"/>
            <w:szCs w:val="32"/>
          </w:rPr>
          <w:fldChar w:fldCharType="begin"/>
        </w:r>
        <w:r w:rsidR="00052742" w:rsidRPr="00052742">
          <w:rPr>
            <w:rFonts w:ascii="仿宋_GB2312" w:eastAsia="仿宋_GB2312" w:hint="eastAsia"/>
            <w:sz w:val="32"/>
            <w:szCs w:val="32"/>
          </w:rPr>
          <w:instrText xml:space="preserve"> PAGE   \* MERGEFORMAT </w:instrText>
        </w:r>
        <w:r w:rsidRPr="00052742">
          <w:rPr>
            <w:rFonts w:ascii="仿宋_GB2312" w:eastAsia="仿宋_GB2312" w:hint="eastAsia"/>
            <w:sz w:val="32"/>
            <w:szCs w:val="32"/>
          </w:rPr>
          <w:fldChar w:fldCharType="separate"/>
        </w:r>
        <w:r w:rsidR="0016566E" w:rsidRPr="0016566E">
          <w:rPr>
            <w:rFonts w:ascii="仿宋_GB2312" w:eastAsia="仿宋_GB2312"/>
            <w:noProof/>
            <w:sz w:val="32"/>
            <w:szCs w:val="32"/>
            <w:lang w:val="zh-CN"/>
          </w:rPr>
          <w:t>1</w:t>
        </w:r>
        <w:r w:rsidRPr="00052742">
          <w:rPr>
            <w:rFonts w:ascii="仿宋_GB2312" w:eastAsia="仿宋_GB2312" w:hint="eastAsia"/>
            <w:sz w:val="32"/>
            <w:szCs w:val="32"/>
          </w:rPr>
          <w:fldChar w:fldCharType="end"/>
        </w:r>
      </w:p>
    </w:sdtContent>
  </w:sdt>
  <w:p w:rsidR="00052742" w:rsidRDefault="0005274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E59" w:rsidRDefault="008F6E59" w:rsidP="00052742">
      <w:r>
        <w:separator/>
      </w:r>
    </w:p>
  </w:footnote>
  <w:footnote w:type="continuationSeparator" w:id="1">
    <w:p w:rsidR="008F6E59" w:rsidRDefault="008F6E59" w:rsidP="000527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7CAB"/>
    <w:rsid w:val="00016D02"/>
    <w:rsid w:val="00046A24"/>
    <w:rsid w:val="00052742"/>
    <w:rsid w:val="000C5AE6"/>
    <w:rsid w:val="0014651A"/>
    <w:rsid w:val="0016566E"/>
    <w:rsid w:val="001937ED"/>
    <w:rsid w:val="001D24C8"/>
    <w:rsid w:val="001F6553"/>
    <w:rsid w:val="00220778"/>
    <w:rsid w:val="00241102"/>
    <w:rsid w:val="00275B82"/>
    <w:rsid w:val="002878A7"/>
    <w:rsid w:val="00297497"/>
    <w:rsid w:val="002C46C0"/>
    <w:rsid w:val="0030453D"/>
    <w:rsid w:val="00365B6B"/>
    <w:rsid w:val="003A39BC"/>
    <w:rsid w:val="003B489A"/>
    <w:rsid w:val="003D29A2"/>
    <w:rsid w:val="004D2D2D"/>
    <w:rsid w:val="004D38C9"/>
    <w:rsid w:val="00504AF2"/>
    <w:rsid w:val="00560F5A"/>
    <w:rsid w:val="005944FF"/>
    <w:rsid w:val="005A2B40"/>
    <w:rsid w:val="005E043F"/>
    <w:rsid w:val="006016A3"/>
    <w:rsid w:val="00613457"/>
    <w:rsid w:val="006524C2"/>
    <w:rsid w:val="006A12A9"/>
    <w:rsid w:val="006B3B4C"/>
    <w:rsid w:val="006E7CAB"/>
    <w:rsid w:val="0076289B"/>
    <w:rsid w:val="007C7314"/>
    <w:rsid w:val="00851865"/>
    <w:rsid w:val="008E1B04"/>
    <w:rsid w:val="008F6E59"/>
    <w:rsid w:val="0090416A"/>
    <w:rsid w:val="00921077"/>
    <w:rsid w:val="0092221B"/>
    <w:rsid w:val="00936EB7"/>
    <w:rsid w:val="00981415"/>
    <w:rsid w:val="00A1514F"/>
    <w:rsid w:val="00A86A4A"/>
    <w:rsid w:val="00A96E1C"/>
    <w:rsid w:val="00AA281E"/>
    <w:rsid w:val="00AD06F2"/>
    <w:rsid w:val="00AF13E1"/>
    <w:rsid w:val="00B374BC"/>
    <w:rsid w:val="00BC64C7"/>
    <w:rsid w:val="00BD5BF6"/>
    <w:rsid w:val="00C95274"/>
    <w:rsid w:val="00CE58C6"/>
    <w:rsid w:val="00CE5CAF"/>
    <w:rsid w:val="00D43740"/>
    <w:rsid w:val="00D70BFA"/>
    <w:rsid w:val="00D73EB9"/>
    <w:rsid w:val="00DB67DC"/>
    <w:rsid w:val="00DC6D63"/>
    <w:rsid w:val="00E05172"/>
    <w:rsid w:val="00E64516"/>
    <w:rsid w:val="00E839AC"/>
    <w:rsid w:val="00EC5741"/>
    <w:rsid w:val="00EE5430"/>
    <w:rsid w:val="00F01CCE"/>
    <w:rsid w:val="00F357D8"/>
    <w:rsid w:val="00F93F71"/>
    <w:rsid w:val="00FD598F"/>
    <w:rsid w:val="080165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8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CE58C6"/>
    <w:pPr>
      <w:spacing w:line="360" w:lineRule="auto"/>
      <w:ind w:firstLineChars="200" w:firstLine="600"/>
    </w:pPr>
    <w:rPr>
      <w:rFonts w:ascii="仿宋_GB2312" w:eastAsia="仿宋_GB2312" w:hAnsi="Times New Roman" w:cs="Times New Roman"/>
      <w:sz w:val="30"/>
      <w:szCs w:val="24"/>
    </w:rPr>
  </w:style>
  <w:style w:type="paragraph" w:styleId="a4">
    <w:name w:val="Normal (Web)"/>
    <w:basedOn w:val="a"/>
    <w:uiPriority w:val="99"/>
    <w:unhideWhenUsed/>
    <w:rsid w:val="00CE58C6"/>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缩进 Char"/>
    <w:basedOn w:val="a0"/>
    <w:link w:val="a3"/>
    <w:rsid w:val="00CE58C6"/>
    <w:rPr>
      <w:rFonts w:ascii="仿宋_GB2312" w:eastAsia="仿宋_GB2312" w:hAnsi="Times New Roman" w:cs="Times New Roman"/>
      <w:sz w:val="30"/>
      <w:szCs w:val="24"/>
    </w:rPr>
  </w:style>
  <w:style w:type="paragraph" w:styleId="a5">
    <w:name w:val="Date"/>
    <w:basedOn w:val="a"/>
    <w:next w:val="a"/>
    <w:link w:val="Char0"/>
    <w:uiPriority w:val="99"/>
    <w:semiHidden/>
    <w:unhideWhenUsed/>
    <w:rsid w:val="0090416A"/>
    <w:pPr>
      <w:ind w:leftChars="2500" w:left="100"/>
    </w:pPr>
  </w:style>
  <w:style w:type="character" w:customStyle="1" w:styleId="Char0">
    <w:name w:val="日期 Char"/>
    <w:basedOn w:val="a0"/>
    <w:link w:val="a5"/>
    <w:uiPriority w:val="99"/>
    <w:semiHidden/>
    <w:rsid w:val="0090416A"/>
    <w:rPr>
      <w:kern w:val="2"/>
      <w:sz w:val="21"/>
      <w:szCs w:val="22"/>
    </w:rPr>
  </w:style>
  <w:style w:type="paragraph" w:styleId="a6">
    <w:name w:val="header"/>
    <w:basedOn w:val="a"/>
    <w:link w:val="Char1"/>
    <w:uiPriority w:val="99"/>
    <w:semiHidden/>
    <w:unhideWhenUsed/>
    <w:rsid w:val="0005274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052742"/>
    <w:rPr>
      <w:kern w:val="2"/>
      <w:sz w:val="18"/>
      <w:szCs w:val="18"/>
    </w:rPr>
  </w:style>
  <w:style w:type="paragraph" w:styleId="a7">
    <w:name w:val="footer"/>
    <w:basedOn w:val="a"/>
    <w:link w:val="Char2"/>
    <w:uiPriority w:val="99"/>
    <w:unhideWhenUsed/>
    <w:rsid w:val="00052742"/>
    <w:pPr>
      <w:tabs>
        <w:tab w:val="center" w:pos="4153"/>
        <w:tab w:val="right" w:pos="8306"/>
      </w:tabs>
      <w:snapToGrid w:val="0"/>
      <w:jc w:val="left"/>
    </w:pPr>
    <w:rPr>
      <w:sz w:val="18"/>
      <w:szCs w:val="18"/>
    </w:rPr>
  </w:style>
  <w:style w:type="character" w:customStyle="1" w:styleId="Char2">
    <w:name w:val="页脚 Char"/>
    <w:basedOn w:val="a0"/>
    <w:link w:val="a7"/>
    <w:uiPriority w:val="99"/>
    <w:rsid w:val="00052742"/>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7</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9</cp:revision>
  <cp:lastPrinted>2018-12-12T07:16:00Z</cp:lastPrinted>
  <dcterms:created xsi:type="dcterms:W3CDTF">2018-12-11T01:04:00Z</dcterms:created>
  <dcterms:modified xsi:type="dcterms:W3CDTF">2018-12-12T07:24:00Z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