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contextualSpacing/>
        <w:jc w:val="center"/>
        <w:rPr>
          <w:rFonts w:ascii="Times New Roman" w:hAnsi="Times New Roman" w:eastAsia="仿宋_GB2312"/>
          <w:sz w:val="32"/>
          <w:szCs w:val="32"/>
        </w:rPr>
      </w:pPr>
    </w:p>
    <w:p>
      <w:pPr>
        <w:overflowPunct w:val="0"/>
        <w:spacing w:line="560" w:lineRule="exact"/>
        <w:contextualSpacing/>
        <w:jc w:val="both"/>
        <w:rPr>
          <w:rFonts w:ascii="Times New Roman" w:hAnsi="Times New Roman" w:eastAsia="仿宋_GB2312"/>
          <w:sz w:val="32"/>
          <w:szCs w:val="32"/>
        </w:rPr>
      </w:pPr>
    </w:p>
    <w:p>
      <w:pPr>
        <w:overflowPunct w:val="0"/>
        <w:spacing w:line="560" w:lineRule="exact"/>
        <w:ind w:firstLine="1920" w:firstLineChars="600"/>
        <w:contextualSpacing/>
        <w:jc w:val="both"/>
        <w:rPr>
          <w:rFonts w:ascii="Times New Roman" w:hAnsi="Times New Roman" w:eastAsia="仿宋_GB2312"/>
          <w:sz w:val="32"/>
          <w:szCs w:val="32"/>
        </w:rPr>
      </w:pPr>
    </w:p>
    <w:p>
      <w:pPr>
        <w:keepNext w:val="0"/>
        <w:keepLines w:val="0"/>
        <w:pageBreakBefore w:val="0"/>
        <w:widowControl w:val="0"/>
        <w:kinsoku/>
        <w:wordWrap/>
        <w:overflowPunct w:val="0"/>
        <w:topLinePunct w:val="0"/>
        <w:autoSpaceDE/>
        <w:autoSpaceDN/>
        <w:bidi w:val="0"/>
        <w:adjustRightInd/>
        <w:snapToGrid/>
        <w:spacing w:line="640" w:lineRule="exact"/>
        <w:ind w:firstLine="1920" w:firstLineChars="600"/>
        <w:contextualSpacing/>
        <w:jc w:val="both"/>
        <w:textAlignment w:val="auto"/>
        <w:rPr>
          <w:rFonts w:ascii="Times New Roman" w:hAnsi="Times New Roman" w:eastAsia="仿宋_GB2312"/>
          <w:snapToGrid w:val="0"/>
          <w:sz w:val="32"/>
          <w:szCs w:val="32"/>
        </w:rPr>
      </w:pPr>
      <w:r>
        <w:rPr>
          <w:rFonts w:ascii="Times New Roman" w:hAnsi="Times New Roman" w:eastAsia="仿宋_GB2312"/>
          <w:sz w:val="32"/>
          <w:szCs w:val="32"/>
        </w:rPr>
        <w:t>泉丰</w:t>
      </w:r>
      <w:r>
        <w:rPr>
          <w:rFonts w:ascii="Times New Roman" w:hAnsi="Times New Roman" w:eastAsia="仿宋_GB2312"/>
          <w:snapToGrid w:val="0"/>
          <w:sz w:val="32"/>
          <w:szCs w:val="32"/>
        </w:rPr>
        <w:t>东工委〔20</w:t>
      </w:r>
      <w:r>
        <w:rPr>
          <w:rFonts w:hint="eastAsia" w:ascii="Times New Roman" w:hAnsi="Times New Roman" w:eastAsia="仿宋_GB2312"/>
          <w:snapToGrid w:val="0"/>
          <w:sz w:val="32"/>
          <w:szCs w:val="32"/>
          <w:lang w:val="en-US" w:eastAsia="zh-CN"/>
        </w:rPr>
        <w:t>24</w:t>
      </w:r>
      <w:r>
        <w:rPr>
          <w:rFonts w:ascii="Times New Roman" w:hAnsi="Times New Roman" w:eastAsia="仿宋_GB2312"/>
          <w:snapToGrid w:val="0"/>
          <w:sz w:val="32"/>
          <w:szCs w:val="32"/>
        </w:rPr>
        <w:t>〕</w:t>
      </w:r>
      <w:r>
        <w:rPr>
          <w:rFonts w:hint="eastAsia" w:ascii="Times New Roman" w:hAnsi="Times New Roman" w:eastAsia="仿宋_GB2312"/>
          <w:snapToGrid w:val="0"/>
          <w:sz w:val="32"/>
          <w:szCs w:val="32"/>
          <w:lang w:val="en-US" w:eastAsia="zh-CN"/>
        </w:rPr>
        <w:t xml:space="preserve"> 20 </w:t>
      </w:r>
      <w:r>
        <w:rPr>
          <w:rFonts w:ascii="Times New Roman" w:hAnsi="Times New Roman" w:eastAsia="仿宋_GB2312"/>
          <w:snapToGrid w:val="0"/>
          <w:sz w:val="32"/>
          <w:szCs w:val="32"/>
        </w:rPr>
        <w:t>号</w:t>
      </w:r>
    </w:p>
    <w:p>
      <w:pPr>
        <w:keepNext w:val="0"/>
        <w:keepLines w:val="0"/>
        <w:pageBreakBefore w:val="0"/>
        <w:widowControl w:val="0"/>
        <w:kinsoku/>
        <w:wordWrap/>
        <w:topLinePunct w:val="0"/>
        <w:autoSpaceDE/>
        <w:autoSpaceDN/>
        <w:bidi w:val="0"/>
        <w:adjustRightInd/>
        <w:snapToGrid/>
        <w:spacing w:line="640" w:lineRule="exact"/>
        <w:jc w:val="center"/>
        <w:textAlignment w:val="auto"/>
        <w:rPr>
          <w:b/>
          <w:bCs/>
          <w:sz w:val="36"/>
          <w:szCs w:val="36"/>
        </w:rPr>
      </w:pPr>
    </w:p>
    <w:p>
      <w:pPr>
        <w:keepNext w:val="0"/>
        <w:keepLines w:val="0"/>
        <w:pageBreakBefore w:val="0"/>
        <w:widowControl w:val="0"/>
        <w:kinsoku/>
        <w:wordWrap/>
        <w:topLinePunct w:val="0"/>
        <w:autoSpaceDE/>
        <w:autoSpaceDN/>
        <w:bidi w:val="0"/>
        <w:adjustRightInd/>
        <w:snapToGrid/>
        <w:spacing w:line="640" w:lineRule="exact"/>
        <w:jc w:val="center"/>
        <w:textAlignment w:val="auto"/>
        <w:rPr>
          <w:rFonts w:ascii="方正小标宋简体" w:eastAsia="方正小标宋简体"/>
          <w:bCs/>
          <w:w w:val="90"/>
          <w:sz w:val="44"/>
          <w:szCs w:val="44"/>
        </w:rPr>
      </w:pPr>
      <w:r>
        <w:rPr>
          <w:rFonts w:hint="eastAsia" w:ascii="方正小标宋简体" w:eastAsia="方正小标宋简体"/>
          <w:bCs/>
          <w:w w:val="90"/>
          <w:sz w:val="44"/>
          <w:szCs w:val="44"/>
        </w:rPr>
        <w:t>中共丰泽区委东湖街道工作委员会</w:t>
      </w:r>
    </w:p>
    <w:p>
      <w:pPr>
        <w:keepNext w:val="0"/>
        <w:keepLines w:val="0"/>
        <w:pageBreakBefore w:val="0"/>
        <w:widowControl w:val="0"/>
        <w:kinsoku/>
        <w:wordWrap/>
        <w:topLinePunct w:val="0"/>
        <w:autoSpaceDE/>
        <w:autoSpaceDN/>
        <w:bidi w:val="0"/>
        <w:adjustRightInd/>
        <w:snapToGrid/>
        <w:spacing w:line="640" w:lineRule="exact"/>
        <w:jc w:val="center"/>
        <w:textAlignment w:val="auto"/>
        <w:rPr>
          <w:rFonts w:ascii="方正小标宋简体" w:eastAsia="方正小标宋简体"/>
          <w:bCs/>
          <w:sz w:val="44"/>
          <w:szCs w:val="44"/>
        </w:rPr>
      </w:pPr>
      <w:r>
        <w:rPr>
          <w:rFonts w:hint="eastAsia" w:ascii="方正小标宋简体" w:eastAsia="方正小标宋简体"/>
          <w:bCs/>
          <w:sz w:val="44"/>
          <w:szCs w:val="44"/>
        </w:rPr>
        <w:t>丰泽区人民政府东湖街道办事处</w:t>
      </w:r>
    </w:p>
    <w:p>
      <w:pPr>
        <w:keepNext w:val="0"/>
        <w:keepLines w:val="0"/>
        <w:pageBreakBefore w:val="0"/>
        <w:widowControl w:val="0"/>
        <w:kinsoku/>
        <w:wordWrap/>
        <w:topLinePunct w:val="0"/>
        <w:autoSpaceDE/>
        <w:autoSpaceDN/>
        <w:bidi w:val="0"/>
        <w:adjustRightInd/>
        <w:snapToGrid/>
        <w:spacing w:line="640" w:lineRule="exact"/>
        <w:jc w:val="center"/>
        <w:textAlignment w:val="auto"/>
        <w:rPr>
          <w:rFonts w:ascii="方正小标宋简体" w:eastAsia="方正小标宋简体"/>
          <w:bCs/>
          <w:sz w:val="44"/>
          <w:szCs w:val="44"/>
        </w:rPr>
      </w:pPr>
      <w:r>
        <w:rPr>
          <w:rFonts w:hint="eastAsia" w:ascii="方正小标宋简体" w:eastAsia="方正小标宋简体"/>
          <w:bCs/>
          <w:sz w:val="44"/>
          <w:szCs w:val="44"/>
        </w:rPr>
        <w:t>关于分解区人大会议建议和政协</w:t>
      </w:r>
    </w:p>
    <w:p>
      <w:pPr>
        <w:keepNext w:val="0"/>
        <w:keepLines w:val="0"/>
        <w:pageBreakBefore w:val="0"/>
        <w:widowControl w:val="0"/>
        <w:kinsoku/>
        <w:wordWrap/>
        <w:topLinePunct w:val="0"/>
        <w:autoSpaceDE/>
        <w:autoSpaceDN/>
        <w:bidi w:val="0"/>
        <w:adjustRightInd/>
        <w:snapToGrid/>
        <w:spacing w:line="640" w:lineRule="exact"/>
        <w:jc w:val="center"/>
        <w:textAlignment w:val="auto"/>
        <w:rPr>
          <w:rFonts w:ascii="方正小标宋简体" w:eastAsia="方正小标宋简体"/>
          <w:bCs/>
          <w:sz w:val="44"/>
          <w:szCs w:val="44"/>
        </w:rPr>
      </w:pPr>
      <w:r>
        <w:rPr>
          <w:rFonts w:hint="eastAsia" w:ascii="方正小标宋简体" w:eastAsia="方正小标宋简体"/>
          <w:bCs/>
          <w:sz w:val="44"/>
          <w:szCs w:val="44"/>
        </w:rPr>
        <w:t>会议提案交办内容的通知</w:t>
      </w:r>
    </w:p>
    <w:p>
      <w:pPr>
        <w:rPr>
          <w:rFonts w:ascii="仿宋_GB2312" w:hAnsi="仿宋_GB2312" w:eastAsia="仿宋_GB2312" w:cs="仿宋_GB2312"/>
          <w:sz w:val="30"/>
          <w:szCs w:val="30"/>
        </w:rPr>
      </w:pP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各社区党委、居委会，</w:t>
      </w:r>
      <w:r>
        <w:rPr>
          <w:rFonts w:hint="eastAsia" w:ascii="仿宋_GB2312" w:hAnsi="仿宋_GB2312" w:eastAsia="仿宋_GB2312" w:cs="仿宋_GB2312"/>
          <w:sz w:val="32"/>
          <w:szCs w:val="32"/>
        </w:rPr>
        <w:t>街道机关相关部门：</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丰泽区</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次会议代表建议和区政协</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次会议提案已正式交办我街道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为扎实、有效、快速做好代表建议、政协提案办理工作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经研究，现将议案分解下发给你们，请按要求认真答复。有关注意事项如下：</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黑体" w:hAnsi="黑体" w:eastAsia="黑体" w:cs="仿宋_GB2312"/>
          <w:sz w:val="32"/>
          <w:szCs w:val="32"/>
        </w:rPr>
      </w:pPr>
      <w:r>
        <w:rPr>
          <w:rFonts w:hint="eastAsia" w:ascii="黑体" w:hAnsi="黑体" w:eastAsia="黑体" w:cs="仿宋_GB2312"/>
          <w:bCs/>
          <w:sz w:val="32"/>
          <w:szCs w:val="32"/>
        </w:rPr>
        <w:t>一、办理时限</w:t>
      </w:r>
    </w:p>
    <w:p>
      <w:pPr>
        <w:keepNext w:val="0"/>
        <w:keepLines w:val="0"/>
        <w:pageBreakBefore w:val="0"/>
        <w:widowControl w:val="0"/>
        <w:kinsoku/>
        <w:wordWrap/>
        <w:overflowPunct w:val="0"/>
        <w:topLinePunct w:val="0"/>
        <w:autoSpaceDE/>
        <w:autoSpaceDN/>
        <w:bidi w:val="0"/>
        <w:adjustRightInd/>
        <w:snapToGrid/>
        <w:spacing w:line="600" w:lineRule="exact"/>
        <w:ind w:firstLine="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届人大</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次会议代表建议和区政协</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次会议提案交办日为</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区人大</w:t>
      </w:r>
      <w:r>
        <w:rPr>
          <w:rFonts w:hint="eastAsia" w:ascii="仿宋_GB2312" w:hAnsi="仿宋_GB2312" w:eastAsia="仿宋_GB2312" w:cs="仿宋_GB2312"/>
          <w:sz w:val="32"/>
          <w:szCs w:val="32"/>
        </w:rPr>
        <w:t>代表建议的办理期限为3个月，6月1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日前必须办理完毕并答复代表；区政协提案的办理期限为5个月，8月1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日前必须办理完毕并答复提案领衔人。各相关部门要认真对照丰泽区六届人大</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次会议</w:t>
      </w:r>
      <w:r>
        <w:rPr>
          <w:rFonts w:hint="eastAsia" w:ascii="仿宋_GB2312" w:hAnsi="仿宋_GB2312" w:eastAsia="仿宋_GB2312" w:cs="仿宋_GB2312"/>
          <w:sz w:val="32"/>
          <w:szCs w:val="32"/>
          <w:lang w:eastAsia="zh-CN"/>
        </w:rPr>
        <w:t>涉及东湖街道的</w:t>
      </w:r>
      <w:r>
        <w:rPr>
          <w:rFonts w:hint="eastAsia" w:ascii="仿宋_GB2312" w:hAnsi="仿宋_GB2312" w:eastAsia="仿宋_GB2312" w:cs="仿宋_GB2312"/>
          <w:sz w:val="32"/>
          <w:szCs w:val="32"/>
        </w:rPr>
        <w:t>代表建议</w:t>
      </w:r>
      <w:r>
        <w:rPr>
          <w:rFonts w:hint="eastAsia" w:ascii="仿宋_GB2312" w:hAnsi="仿宋_GB2312" w:eastAsia="仿宋_GB2312" w:cs="仿宋_GB2312"/>
          <w:sz w:val="32"/>
          <w:szCs w:val="32"/>
          <w:lang w:eastAsia="zh-CN"/>
        </w:rPr>
        <w:t>分解表</w:t>
      </w:r>
      <w:r>
        <w:rPr>
          <w:rFonts w:hint="eastAsia" w:ascii="仿宋_GB2312" w:hAnsi="仿宋_GB2312" w:eastAsia="仿宋_GB2312" w:cs="仿宋_GB2312"/>
          <w:sz w:val="32"/>
          <w:szCs w:val="32"/>
        </w:rPr>
        <w:t>（详见附件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）和丰泽区政协六届</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次会议</w:t>
      </w:r>
      <w:r>
        <w:rPr>
          <w:rFonts w:hint="eastAsia" w:ascii="仿宋_GB2312" w:hAnsi="仿宋_GB2312" w:eastAsia="仿宋_GB2312" w:cs="仿宋_GB2312"/>
          <w:sz w:val="32"/>
          <w:szCs w:val="32"/>
          <w:lang w:eastAsia="zh-CN"/>
        </w:rPr>
        <w:t>涉及东湖街道的</w:t>
      </w:r>
      <w:r>
        <w:rPr>
          <w:rFonts w:hint="eastAsia" w:ascii="仿宋_GB2312" w:hAnsi="仿宋_GB2312" w:eastAsia="仿宋_GB2312" w:cs="仿宋_GB2312"/>
          <w:sz w:val="32"/>
          <w:szCs w:val="32"/>
        </w:rPr>
        <w:t>提案</w:t>
      </w:r>
      <w:r>
        <w:rPr>
          <w:rFonts w:hint="eastAsia" w:ascii="仿宋_GB2312" w:hAnsi="仿宋_GB2312" w:eastAsia="仿宋_GB2312" w:cs="仿宋_GB2312"/>
          <w:sz w:val="32"/>
          <w:szCs w:val="32"/>
          <w:lang w:eastAsia="zh-CN"/>
        </w:rPr>
        <w:t>分解</w:t>
      </w:r>
      <w:r>
        <w:rPr>
          <w:rFonts w:hint="eastAsia" w:ascii="仿宋_GB2312" w:hAnsi="仿宋_GB2312" w:eastAsia="仿宋_GB2312" w:cs="仿宋_GB2312"/>
          <w:sz w:val="32"/>
          <w:szCs w:val="32"/>
        </w:rPr>
        <w:t>表（详见附件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立足单位职责，抓紧办理答复，对丢失、积压、故意延迟办理建议提案的，或在办理中相互推诿、敷衍塞责、贻误工作，造成不良影响的，区效能办有关部门将视情节轻重予以通报批评或追究责任并纳入绩效考评。</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黑体" w:hAnsi="黑体" w:eastAsia="黑体" w:cs="仿宋_GB2312"/>
          <w:bCs/>
          <w:color w:val="000000"/>
          <w:sz w:val="32"/>
          <w:szCs w:val="32"/>
        </w:rPr>
      </w:pPr>
      <w:r>
        <w:rPr>
          <w:rFonts w:hint="eastAsia" w:ascii="黑体" w:hAnsi="黑体" w:eastAsia="黑体" w:cs="仿宋_GB2312"/>
          <w:bCs/>
          <w:color w:val="000000"/>
          <w:sz w:val="32"/>
          <w:szCs w:val="32"/>
        </w:rPr>
        <w:t>二、办理方法</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届人大</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次会议代表建议和区政协</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次会议提案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办理工作实行独办、分办、主（分）办和协办工作责任制。独办：</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单位单独办理并答复代表或提案领衔人。分办：两个以上单位分别办理、分别答复。主（分）办和协办：凡建议或提案涉及到几个单位的，确定主（分）办单位负责答复。主（分）办单位要积极主动地与协办单位协调、联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协办单位必须在交办的</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个月内（政协提案在</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个月内）主动将办理情况送交主（分）办单位汇总，同时送区政府督查室备案，由主（分）办单位行文答复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协办单位不得单独答复代表或提案人。</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ascii="黑体" w:hAnsi="黑体" w:eastAsia="黑体" w:cs="仿宋_GB2312"/>
          <w:bCs/>
          <w:color w:val="000000"/>
          <w:sz w:val="32"/>
          <w:szCs w:val="32"/>
          <w:lang w:eastAsia="zh-CN"/>
        </w:rPr>
      </w:pPr>
      <w:r>
        <w:rPr>
          <w:rFonts w:hint="eastAsia" w:ascii="黑体" w:hAnsi="黑体" w:eastAsia="黑体" w:cs="仿宋_GB2312"/>
          <w:bCs/>
          <w:color w:val="000000"/>
          <w:sz w:val="32"/>
          <w:szCs w:val="32"/>
        </w:rPr>
        <w:t>三、规范行文</w:t>
      </w:r>
      <w:r>
        <w:rPr>
          <w:rFonts w:hint="eastAsia" w:ascii="黑体" w:hAnsi="黑体" w:eastAsia="黑体" w:cs="仿宋_GB2312"/>
          <w:bCs/>
          <w:color w:val="000000"/>
          <w:sz w:val="32"/>
          <w:szCs w:val="32"/>
          <w:lang w:eastAsia="zh-CN"/>
        </w:rPr>
        <w:t>，做好答复反馈</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建议、提案答复时，应严格按照统一规范行文格式答复建议、提案领衔人，各承办单位负责人和单位领导要严格把好关。</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行文</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①</w:t>
      </w:r>
      <w:r>
        <w:rPr>
          <w:rFonts w:hint="eastAsia" w:ascii="仿宋_GB2312" w:hAnsi="仿宋_GB2312" w:eastAsia="仿宋_GB2312" w:cs="仿宋_GB2312"/>
          <w:sz w:val="32"/>
          <w:szCs w:val="32"/>
        </w:rPr>
        <w:t>答复应以单位正式文件打印，文号编“函”字号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标题</w:t>
      </w:r>
      <w:r>
        <w:rPr>
          <w:rFonts w:hint="eastAsia" w:ascii="仿宋_GB2312" w:hAnsi="仿宋_GB2312" w:eastAsia="仿宋_GB2312" w:cs="仿宋_GB2312"/>
          <w:sz w:val="32"/>
          <w:szCs w:val="32"/>
          <w:lang w:eastAsia="zh-CN"/>
        </w:rPr>
        <w:t>要规范</w:t>
      </w:r>
      <w:r>
        <w:rPr>
          <w:rFonts w:hint="eastAsia" w:ascii="仿宋_GB2312" w:hAnsi="仿宋_GB2312" w:eastAsia="仿宋_GB2312" w:cs="仿宋_GB2312"/>
          <w:sz w:val="32"/>
          <w:szCs w:val="32"/>
        </w:rPr>
        <w:t>：如《关于丰泽区六届人大</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次会议第XXX号建议的答复》（详见附件3）《关于丰泽区政协六届</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次会议第XXX号提案的答复》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详见附件4）</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②</w:t>
      </w:r>
      <w:r>
        <w:rPr>
          <w:rFonts w:hint="eastAsia" w:ascii="仿宋_GB2312" w:hAnsi="仿宋_GB2312" w:eastAsia="仿宋_GB2312" w:cs="仿宋_GB2312"/>
          <w:sz w:val="32"/>
          <w:szCs w:val="32"/>
        </w:rPr>
        <w:t>答复类型标注于标题的右上角，分为：“A”类（所提问题已解决或基本解决，或建议已采纳）、“B”类（所提问题拟解决或建议拟采纳）、“C”类（所提问题因条件限制暂时无法解决）、“D”类（所提问题留作参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③</w:t>
      </w:r>
      <w:r>
        <w:rPr>
          <w:rFonts w:hint="eastAsia" w:ascii="仿宋_GB2312" w:hAnsi="仿宋_GB2312" w:eastAsia="仿宋_GB2312" w:cs="仿宋_GB2312"/>
          <w:sz w:val="32"/>
          <w:szCs w:val="32"/>
        </w:rPr>
        <w:t>答复</w:t>
      </w:r>
      <w:r>
        <w:rPr>
          <w:rFonts w:hint="eastAsia" w:ascii="仿宋_GB2312" w:hAnsi="仿宋_GB2312" w:eastAsia="仿宋_GB2312" w:cs="仿宋_GB2312"/>
          <w:sz w:val="32"/>
          <w:szCs w:val="32"/>
          <w:lang w:eastAsia="zh-CN"/>
        </w:rPr>
        <w:t>函</w:t>
      </w:r>
      <w:r>
        <w:rPr>
          <w:rFonts w:hint="eastAsia" w:ascii="仿宋_GB2312" w:hAnsi="仿宋_GB2312" w:eastAsia="仿宋_GB2312" w:cs="仿宋_GB2312"/>
          <w:sz w:val="32"/>
          <w:szCs w:val="32"/>
        </w:rPr>
        <w:t>应署名分管领导、经办人员及联系电话、答复日期，并加盖单位公章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④</w:t>
      </w:r>
      <w:r>
        <w:rPr>
          <w:rFonts w:hint="eastAsia" w:ascii="仿宋_GB2312" w:hAnsi="仿宋_GB2312" w:eastAsia="仿宋_GB2312" w:cs="仿宋_GB2312"/>
          <w:sz w:val="32"/>
          <w:szCs w:val="32"/>
          <w:lang w:eastAsia="zh-CN"/>
        </w:rPr>
        <w:t>要确定公开属性。</w:t>
      </w:r>
      <w:r>
        <w:rPr>
          <w:rFonts w:hint="eastAsia" w:ascii="仿宋_GB2312" w:hAnsi="仿宋_GB2312" w:eastAsia="仿宋_GB2312" w:cs="仿宋_GB2312"/>
          <w:sz w:val="32"/>
          <w:szCs w:val="32"/>
        </w:rPr>
        <w:t>各承办单位应根据答复内容与代表和提案领衔人沟通，按照政务公开的工作要求，确定答复函的公开属性，做到应公开尽公开；</w:t>
      </w:r>
      <w:r>
        <w:rPr>
          <w:rFonts w:hint="eastAsia" w:ascii="仿宋_GB2312" w:hAnsi="仿宋_GB2312" w:eastAsia="仿宋_GB2312" w:cs="仿宋_GB2312"/>
          <w:sz w:val="32"/>
          <w:szCs w:val="32"/>
          <w:lang w:eastAsia="zh-CN"/>
        </w:rPr>
        <w:t>二要答复规范。</w:t>
      </w:r>
      <w:r>
        <w:rPr>
          <w:rFonts w:hint="default" w:ascii="仿宋_GB2312" w:hAnsi="仿宋_GB2312" w:eastAsia="仿宋_GB2312" w:cs="仿宋_GB2312"/>
          <w:sz w:val="32"/>
          <w:szCs w:val="32"/>
          <w:lang w:eastAsia="zh-CN"/>
        </w:rPr>
        <w:t>①</w:t>
      </w:r>
      <w:r>
        <w:rPr>
          <w:rFonts w:hint="eastAsia" w:ascii="仿宋_GB2312" w:hAnsi="仿宋_GB2312" w:eastAsia="仿宋_GB2312" w:cs="仿宋_GB2312"/>
          <w:sz w:val="32"/>
          <w:szCs w:val="32"/>
        </w:rPr>
        <w:t>各承办单位应填写区人大代表建议、政协提案办理单（详见附件5），连同答复函送区分管领导（挂钩区领导）审阅后，再正式答复代表或提案领衔人</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②</w:t>
      </w:r>
      <w:r>
        <w:rPr>
          <w:rFonts w:hint="eastAsia" w:ascii="仿宋_GB2312" w:hAnsi="仿宋_GB2312" w:eastAsia="仿宋_GB2312" w:cs="仿宋_GB2312"/>
          <w:sz w:val="32"/>
          <w:szCs w:val="32"/>
        </w:rPr>
        <w:t>承办单位在答复建议或提案领衔人时，应同时附送建议提案办理情况反馈表（一式三份，详见附件6），并及时收回反馈表；</w:t>
      </w:r>
      <w:r>
        <w:rPr>
          <w:rFonts w:hint="default" w:ascii="仿宋_GB2312" w:hAnsi="仿宋_GB2312" w:eastAsia="仿宋_GB2312" w:cs="仿宋_GB2312"/>
          <w:sz w:val="32"/>
          <w:szCs w:val="32"/>
          <w:lang w:val="en-US" w:eastAsia="zh-CN"/>
        </w:rPr>
        <w:t>③</w:t>
      </w:r>
      <w:r>
        <w:rPr>
          <w:rFonts w:hint="eastAsia" w:ascii="仿宋_GB2312" w:hAnsi="仿宋_GB2312" w:eastAsia="仿宋_GB2312" w:cs="仿宋_GB2312"/>
          <w:sz w:val="32"/>
          <w:szCs w:val="32"/>
        </w:rPr>
        <w:t>寄送建议和提案时统一采用挂号寄送，做到件件有据可查</w:t>
      </w:r>
      <w:r>
        <w:rPr>
          <w:rFonts w:hint="eastAsia" w:ascii="仿宋_GB2312" w:hAnsi="仿宋_GB2312" w:eastAsia="仿宋_GB2312" w:cs="仿宋_GB2312"/>
          <w:sz w:val="32"/>
          <w:szCs w:val="32"/>
          <w:lang w:eastAsia="zh-CN"/>
        </w:rPr>
        <w:t>。三要反馈规范。</w:t>
      </w:r>
      <w:r>
        <w:rPr>
          <w:rFonts w:hint="eastAsia" w:ascii="仿宋_GB2312" w:hAnsi="仿宋_GB2312" w:eastAsia="仿宋_GB2312" w:cs="仿宋_GB2312"/>
          <w:sz w:val="32"/>
          <w:szCs w:val="32"/>
        </w:rPr>
        <w:t>对已经办结的建议或提案，承办单位应及时将答复函（含电子文档）、办理单、反馈表一并报送街道党政</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办（答复需附送电子文档，邮箱：</w:t>
      </w:r>
      <w:r>
        <w:rPr>
          <w:rFonts w:hint="eastAsia" w:ascii="仿宋_GB2312" w:hAnsi="仿宋_GB2312" w:eastAsia="仿宋_GB2312" w:cs="仿宋_GB2312"/>
          <w:sz w:val="32"/>
          <w:szCs w:val="32"/>
          <w:lang w:val="en-US" w:eastAsia="zh-CN"/>
        </w:rPr>
        <w:t>dzb22985539@163.com</w:t>
      </w:r>
      <w:r>
        <w:rPr>
          <w:rFonts w:hint="eastAsia" w:ascii="仿宋_GB2312" w:hAnsi="仿宋_GB2312" w:eastAsia="仿宋_GB2312" w:cs="仿宋_GB2312"/>
          <w:sz w:val="32"/>
          <w:szCs w:val="32"/>
        </w:rPr>
        <w:t>）。</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附件：1、关于丰泽区</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届人大</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次会议涉及东湖街道的代表建议的分解表；</w:t>
      </w:r>
    </w:p>
    <w:p>
      <w:pPr>
        <w:keepNext w:val="0"/>
        <w:keepLines w:val="0"/>
        <w:pageBreakBefore w:val="0"/>
        <w:widowControl w:val="0"/>
        <w:kinsoku/>
        <w:wordWrap/>
        <w:topLinePunct w:val="0"/>
        <w:autoSpaceDE/>
        <w:autoSpaceDN/>
        <w:bidi w:val="0"/>
        <w:adjustRightInd/>
        <w:snapToGrid/>
        <w:spacing w:line="600" w:lineRule="exact"/>
        <w:ind w:left="800" w:hanging="800" w:hangingChars="2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、关于丰泽区</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次会议涉及东湖街道的提案的分解表。</w:t>
      </w:r>
    </w:p>
    <w:p>
      <w:pPr>
        <w:keepNext w:val="0"/>
        <w:keepLines w:val="0"/>
        <w:pageBreakBefore w:val="0"/>
        <w:widowControl w:val="0"/>
        <w:kinsoku/>
        <w:wordWrap/>
        <w:topLinePunct w:val="0"/>
        <w:autoSpaceDE/>
        <w:autoSpaceDN/>
        <w:bidi w:val="0"/>
        <w:adjustRightInd/>
        <w:snapToGrid/>
        <w:spacing w:line="600" w:lineRule="exact"/>
        <w:ind w:left="800" w:hanging="800" w:hangingChars="2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 xml:space="preserve">  3.人大代表建议答复格式</w:t>
      </w:r>
    </w:p>
    <w:p>
      <w:pPr>
        <w:keepNext w:val="0"/>
        <w:keepLines w:val="0"/>
        <w:pageBreakBefore w:val="0"/>
        <w:widowControl w:val="0"/>
        <w:kinsoku/>
        <w:wordWrap/>
        <w:topLinePunct w:val="0"/>
        <w:autoSpaceDE/>
        <w:autoSpaceDN/>
        <w:bidi w:val="0"/>
        <w:adjustRightInd/>
        <w:snapToGrid/>
        <w:spacing w:line="600" w:lineRule="exact"/>
        <w:ind w:left="798" w:leftChars="304" w:hanging="160" w:hangingChars="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4.政协提案答复格式</w:t>
      </w:r>
    </w:p>
    <w:p>
      <w:pPr>
        <w:keepNext w:val="0"/>
        <w:keepLines w:val="0"/>
        <w:pageBreakBefore w:val="0"/>
        <w:widowControl w:val="0"/>
        <w:kinsoku/>
        <w:wordWrap/>
        <w:topLinePunct w:val="0"/>
        <w:autoSpaceDE/>
        <w:autoSpaceDN/>
        <w:bidi w:val="0"/>
        <w:adjustRightInd/>
        <w:snapToGrid/>
        <w:spacing w:line="600" w:lineRule="exact"/>
        <w:ind w:left="798" w:leftChars="304" w:hanging="160" w:hangingChars="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5.区人大代表建议、政协提案办理单</w:t>
      </w:r>
    </w:p>
    <w:p>
      <w:pPr>
        <w:keepNext w:val="0"/>
        <w:keepLines w:val="0"/>
        <w:pageBreakBefore w:val="0"/>
        <w:widowControl w:val="0"/>
        <w:kinsoku/>
        <w:wordWrap/>
        <w:topLinePunct w:val="0"/>
        <w:autoSpaceDE/>
        <w:autoSpaceDN/>
        <w:bidi w:val="0"/>
        <w:adjustRightInd/>
        <w:snapToGrid/>
        <w:spacing w:line="600" w:lineRule="exact"/>
        <w:ind w:left="798" w:leftChars="304" w:hanging="160" w:hangingChars="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6.建议提案办理情况反馈表</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600" w:lineRule="exact"/>
        <w:ind w:firstLine="2880" w:firstLineChars="900"/>
        <w:textAlignment w:val="auto"/>
        <w:rPr>
          <w:rFonts w:hint="eastAsia"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600" w:lineRule="exact"/>
        <w:ind w:firstLine="2880" w:firstLineChars="900"/>
        <w:textAlignment w:val="auto"/>
        <w:rPr>
          <w:rFonts w:hint="eastAsia"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60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中共丰泽区委东湖街道工作委员会</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丰泽区人民政府东湖街道办事处</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年3月</w:t>
      </w:r>
      <w:r>
        <w:rPr>
          <w:rFonts w:hint="eastAsia" w:ascii="仿宋_GB2312" w:hAnsi="仿宋_GB2312" w:eastAsia="仿宋_GB2312" w:cs="仿宋_GB2312"/>
          <w:sz w:val="32"/>
          <w:szCs w:val="32"/>
          <w:lang w:val="en-US" w:eastAsia="zh-CN"/>
        </w:rPr>
        <w:t>27</w:t>
      </w:r>
      <w:bookmarkStart w:id="0" w:name="_GoBack"/>
      <w:bookmarkEnd w:id="0"/>
      <w:r>
        <w:rPr>
          <w:rFonts w:hint="eastAsia" w:ascii="仿宋_GB2312" w:hAnsi="仿宋_GB2312" w:eastAsia="仿宋_GB2312" w:cs="仿宋_GB2312"/>
          <w:sz w:val="32"/>
          <w:szCs w:val="32"/>
        </w:rPr>
        <w:t>日</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560" w:lineRule="exact"/>
        <w:ind w:firstLine="210" w:firstLineChars="100"/>
        <w:rPr>
          <w:rFonts w:hint="eastAsia" w:ascii="Times New Roman" w:hAnsi="Times New Roman" w:eastAsia="仿宋_GB2312" w:cs="Times New Roman"/>
          <w:sz w:val="28"/>
          <w:szCs w:val="28"/>
          <w:lang w:val="en-US" w:eastAsia="zh-CN"/>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427355</wp:posOffset>
                </wp:positionV>
                <wp:extent cx="56007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3.65pt;height:0.05pt;width:441pt;z-index:251660288;mso-width-relative:page;mso-height-relative:page;" filled="f" stroked="t" coordsize="21600,21600" o:gfxdata="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u/GO1AAAAAYBAAAPAAAAAAAAAAEAIAAAACIAAABkcnMvZG93bnJldi54bWxQSwECFAAU&#10;AAAACACHTuJA5btw0PUBAADmAwAADgAAAAAAAAABACAAAAAjAQAAZHJzL2Uyb0RvYy54bWxQSwUG&#10;AAAAAAYABgBZAQAAigU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63500</wp:posOffset>
                </wp:positionV>
                <wp:extent cx="560070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pt;height:0.05pt;width:441pt;z-index:251661312;mso-width-relative:page;mso-height-relative:page;" filled="f" stroked="t" coordsize="21600,21600" o:gfxdata="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PlSftIAAAAGAQAADwAAAAAAAAABACAAAAAiAAAAZHJzL2Rvd25yZXYueG1sUEsBAhQAFAAA&#10;AAgAh07iQEFNyVn1AQAA5gMAAA4AAAAAAAAAAQAgAAAAIQEAAGRycy9lMm9Eb2MueG1sUEsFBgAA&#10;AAAGAAYAWQEAAIgFA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304800</wp:posOffset>
                </wp:positionV>
                <wp:extent cx="635"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4pt;height:0.05pt;width:0.05pt;z-index:251662336;mso-width-relative:page;mso-height-relative:page;" filled="f" stroked="t" coordsize="21600,21600" o:gfxdata="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RZC&#10;rNEAAAADAQAADwAAAAAAAAABACAAAAAiAAAAZHJzL2Rvd25yZXYueG1sUEsBAhQAFAAAAAgAh07i&#10;QIjCSMrwAQAA4gMAAA4AAAAAAAAAAQAgAAAAIAEAAGRycy9lMm9Eb2MueG1sUEsFBgAAAAAGAAYA&#10;WQEAAII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丰泽区东湖街道</w:t>
      </w:r>
      <w:r>
        <w:rPr>
          <w:rFonts w:hint="eastAsia" w:ascii="Times New Roman" w:hAnsi="Times New Roman" w:eastAsia="仿宋_GB2312" w:cs="Times New Roman"/>
          <w:sz w:val="28"/>
          <w:szCs w:val="28"/>
          <w:lang w:eastAsia="zh-CN"/>
        </w:rPr>
        <w:t>党政综合</w:t>
      </w:r>
      <w:r>
        <w:rPr>
          <w:rFonts w:hint="default" w:ascii="Times New Roman" w:hAnsi="Times New Roman" w:eastAsia="仿宋_GB2312" w:cs="Times New Roman"/>
          <w:sz w:val="28"/>
          <w:szCs w:val="28"/>
        </w:rPr>
        <w:t>办公室       202</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27</w:t>
      </w:r>
      <w:r>
        <w:rPr>
          <w:rFonts w:hint="default" w:ascii="Times New Roman" w:hAnsi="Times New Roman" w:eastAsia="仿宋_GB2312" w:cs="Times New Roman"/>
          <w:sz w:val="28"/>
          <w:szCs w:val="28"/>
        </w:rPr>
        <w:t>日印发</w:t>
      </w:r>
      <w:r>
        <w:rPr>
          <w:rFonts w:hint="eastAsia" w:ascii="Times New Roman" w:hAnsi="Times New Roman" w:eastAsia="仿宋_GB2312" w:cs="Times New Roman"/>
          <w:sz w:val="28"/>
          <w:szCs w:val="28"/>
          <w:lang w:val="en-US" w:eastAsia="zh-CN"/>
        </w:rPr>
        <w:t xml:space="preserve">          </w:t>
      </w:r>
    </w:p>
    <w:p>
      <w:pPr>
        <w:spacing w:line="560" w:lineRule="exact"/>
        <w:rPr>
          <w:rFonts w:hint="eastAsia" w:ascii="Times New Roman" w:hAnsi="Times New Roman" w:eastAsia="仿宋_GB2312" w:cs="Times New Roman"/>
          <w:sz w:val="28"/>
          <w:szCs w:val="28"/>
          <w:lang w:val="en-US" w:eastAsia="zh-CN"/>
        </w:rPr>
      </w:pPr>
    </w:p>
    <w:p>
      <w:pPr>
        <w:spacing w:line="560" w:lineRule="exact"/>
        <w:ind w:firstLine="280" w:firstLineChars="100"/>
        <w:rPr>
          <w:rFonts w:hint="eastAsia" w:ascii="Times New Roman" w:hAnsi="Times New Roman" w:eastAsia="仿宋_GB2312" w:cs="Times New Roman"/>
          <w:sz w:val="28"/>
          <w:szCs w:val="28"/>
          <w:lang w:val="en-US" w:eastAsia="zh-CN"/>
        </w:rPr>
      </w:pPr>
    </w:p>
    <w:p>
      <w:pPr>
        <w:spacing w:line="560" w:lineRule="exact"/>
        <w:ind w:firstLine="280" w:firstLineChars="100"/>
        <w:rPr>
          <w:rFonts w:hint="eastAsia" w:ascii="Times New Roman" w:hAnsi="Times New Roman" w:eastAsia="仿宋_GB2312" w:cs="Times New Roman"/>
          <w:sz w:val="28"/>
          <w:szCs w:val="28"/>
          <w:lang w:val="en-US" w:eastAsia="zh-CN"/>
        </w:rPr>
      </w:pPr>
    </w:p>
    <w:p>
      <w:pPr>
        <w:spacing w:line="560" w:lineRule="exact"/>
        <w:rPr>
          <w:rFonts w:hint="eastAsia" w:ascii="Times New Roman" w:hAnsi="Times New Roman" w:eastAsia="仿宋_GB2312" w:cs="Times New Roman"/>
          <w:sz w:val="28"/>
          <w:szCs w:val="28"/>
          <w:lang w:val="en-US" w:eastAsia="zh-CN"/>
        </w:rPr>
        <w:sectPr>
          <w:footerReference r:id="rId3" w:type="default"/>
          <w:pgSz w:w="11906" w:h="16838"/>
          <w:pgMar w:top="1440" w:right="1800" w:bottom="1440" w:left="1800" w:header="851" w:footer="992" w:gutter="0"/>
          <w:cols w:space="425" w:num="1"/>
          <w:docGrid w:type="lines" w:linePitch="312" w:charSpace="0"/>
        </w:sectPr>
      </w:pPr>
    </w:p>
    <w:p>
      <w:pPr>
        <w:rPr>
          <w:rFonts w:hint="eastAsia" w:ascii="仿宋_GB2312" w:hAnsi="仿宋_GB2312" w:eastAsia="仿宋_GB2312" w:cs="仿宋_GB2312"/>
          <w:b/>
          <w:bCs/>
          <w:color w:val="000000"/>
          <w:sz w:val="30"/>
          <w:szCs w:val="30"/>
          <w:highlight w:val="yellow"/>
          <w:lang w:val="en-US" w:eastAsia="zh-CN"/>
        </w:rPr>
      </w:pPr>
      <w:r>
        <w:rPr>
          <w:rFonts w:hint="eastAsia" w:ascii="仿宋_GB2312" w:hAnsi="仿宋_GB2312" w:eastAsia="仿宋_GB2312" w:cs="仿宋_GB2312"/>
          <w:color w:val="000000"/>
          <w:sz w:val="30"/>
          <w:szCs w:val="30"/>
        </w:rPr>
        <w:t>附件</w:t>
      </w:r>
      <w:r>
        <w:rPr>
          <w:rFonts w:hint="eastAsia" w:ascii="仿宋_GB2312" w:hAnsi="仿宋_GB2312" w:eastAsia="仿宋_GB2312" w:cs="仿宋_GB2312"/>
          <w:color w:val="000000"/>
          <w:sz w:val="30"/>
          <w:szCs w:val="30"/>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bCs/>
          <w:color w:val="000000"/>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firstLine="1446" w:firstLineChars="400"/>
        <w:textAlignment w:val="auto"/>
        <w:rPr>
          <w:rFonts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关于丰泽区</w:t>
      </w:r>
      <w:r>
        <w:rPr>
          <w:rFonts w:hint="eastAsia" w:ascii="仿宋_GB2312" w:hAnsi="仿宋_GB2312" w:eastAsia="仿宋_GB2312" w:cs="仿宋_GB2312"/>
          <w:b/>
          <w:bCs/>
          <w:color w:val="000000"/>
          <w:sz w:val="36"/>
          <w:szCs w:val="36"/>
          <w:lang w:eastAsia="zh-CN"/>
        </w:rPr>
        <w:t>六</w:t>
      </w:r>
      <w:r>
        <w:rPr>
          <w:rFonts w:hint="eastAsia" w:ascii="仿宋_GB2312" w:hAnsi="仿宋_GB2312" w:eastAsia="仿宋_GB2312" w:cs="仿宋_GB2312"/>
          <w:b/>
          <w:bCs/>
          <w:color w:val="000000"/>
          <w:sz w:val="36"/>
          <w:szCs w:val="36"/>
        </w:rPr>
        <w:t>届人大</w:t>
      </w:r>
      <w:r>
        <w:rPr>
          <w:rFonts w:hint="eastAsia" w:ascii="仿宋_GB2312" w:hAnsi="仿宋_GB2312" w:eastAsia="仿宋_GB2312" w:cs="仿宋_GB2312"/>
          <w:b/>
          <w:bCs/>
          <w:color w:val="000000"/>
          <w:sz w:val="36"/>
          <w:szCs w:val="36"/>
          <w:lang w:eastAsia="zh-CN"/>
        </w:rPr>
        <w:t>三</w:t>
      </w:r>
      <w:r>
        <w:rPr>
          <w:rFonts w:hint="eastAsia" w:ascii="仿宋_GB2312" w:hAnsi="仿宋_GB2312" w:eastAsia="仿宋_GB2312" w:cs="仿宋_GB2312"/>
          <w:b/>
          <w:bCs/>
          <w:color w:val="000000"/>
          <w:sz w:val="36"/>
          <w:szCs w:val="36"/>
        </w:rPr>
        <w:t>次会议涉及东湖街道的代表建议的分解表</w:t>
      </w:r>
    </w:p>
    <w:tbl>
      <w:tblPr>
        <w:tblStyle w:val="3"/>
        <w:tblW w:w="15820" w:type="dxa"/>
        <w:tblInd w:w="-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851"/>
        <w:gridCol w:w="3232"/>
        <w:gridCol w:w="1373"/>
        <w:gridCol w:w="5430"/>
        <w:gridCol w:w="1455"/>
        <w:gridCol w:w="16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ascii="宋体" w:cs="宋体"/>
                <w:color w:val="000000"/>
                <w:sz w:val="24"/>
              </w:rPr>
            </w:pPr>
            <w:r>
              <w:rPr>
                <w:rFonts w:hint="eastAsia" w:ascii="宋体" w:hAnsi="宋体" w:cs="宋体"/>
                <w:color w:val="000000"/>
                <w:sz w:val="24"/>
              </w:rPr>
              <w:t>序号</w:t>
            </w:r>
          </w:p>
        </w:tc>
        <w:tc>
          <w:tcPr>
            <w:tcW w:w="851" w:type="dxa"/>
            <w:vAlign w:val="center"/>
          </w:tcPr>
          <w:p>
            <w:pPr>
              <w:jc w:val="center"/>
              <w:rPr>
                <w:rFonts w:ascii="宋体" w:hAnsi="宋体" w:cs="宋体"/>
                <w:color w:val="000000"/>
                <w:sz w:val="24"/>
              </w:rPr>
            </w:pPr>
            <w:r>
              <w:rPr>
                <w:rFonts w:hint="eastAsia" w:ascii="宋体" w:hAnsi="宋体" w:cs="宋体"/>
                <w:color w:val="000000"/>
                <w:sz w:val="24"/>
              </w:rPr>
              <w:t>编号</w:t>
            </w:r>
          </w:p>
        </w:tc>
        <w:tc>
          <w:tcPr>
            <w:tcW w:w="3232" w:type="dxa"/>
            <w:vAlign w:val="center"/>
          </w:tcPr>
          <w:p>
            <w:pPr>
              <w:jc w:val="center"/>
              <w:rPr>
                <w:rFonts w:ascii="宋体" w:cs="宋体"/>
                <w:color w:val="000000"/>
                <w:sz w:val="24"/>
              </w:rPr>
            </w:pPr>
            <w:r>
              <w:rPr>
                <w:rFonts w:hint="eastAsia" w:ascii="宋体" w:hAnsi="宋体" w:cs="宋体"/>
                <w:color w:val="000000"/>
                <w:sz w:val="24"/>
              </w:rPr>
              <w:t>区分解承办单位</w:t>
            </w:r>
          </w:p>
        </w:tc>
        <w:tc>
          <w:tcPr>
            <w:tcW w:w="1373" w:type="dxa"/>
            <w:vAlign w:val="center"/>
          </w:tcPr>
          <w:p>
            <w:pPr>
              <w:jc w:val="center"/>
              <w:rPr>
                <w:rFonts w:ascii="宋体" w:cs="宋体"/>
                <w:color w:val="000000"/>
                <w:sz w:val="24"/>
              </w:rPr>
            </w:pPr>
            <w:r>
              <w:rPr>
                <w:rFonts w:hint="eastAsia" w:ascii="宋体" w:hAnsi="宋体" w:cs="宋体"/>
                <w:color w:val="000000"/>
                <w:sz w:val="24"/>
              </w:rPr>
              <w:t>办理形式</w:t>
            </w:r>
          </w:p>
        </w:tc>
        <w:tc>
          <w:tcPr>
            <w:tcW w:w="5430" w:type="dxa"/>
            <w:vAlign w:val="center"/>
          </w:tcPr>
          <w:p>
            <w:pPr>
              <w:jc w:val="center"/>
              <w:rPr>
                <w:rFonts w:ascii="宋体" w:cs="宋体"/>
                <w:color w:val="000000"/>
                <w:sz w:val="24"/>
              </w:rPr>
            </w:pPr>
            <w:r>
              <w:rPr>
                <w:rFonts w:hint="eastAsia" w:ascii="宋体" w:hAnsi="宋体" w:cs="宋体"/>
                <w:color w:val="000000"/>
                <w:sz w:val="24"/>
              </w:rPr>
              <w:t>案由</w:t>
            </w:r>
          </w:p>
        </w:tc>
        <w:tc>
          <w:tcPr>
            <w:tcW w:w="1455" w:type="dxa"/>
            <w:vAlign w:val="center"/>
          </w:tcPr>
          <w:p>
            <w:pPr>
              <w:jc w:val="center"/>
              <w:rPr>
                <w:rFonts w:ascii="宋体" w:cs="宋体"/>
                <w:color w:val="000000"/>
                <w:sz w:val="24"/>
              </w:rPr>
            </w:pPr>
            <w:r>
              <w:rPr>
                <w:rFonts w:hint="eastAsia" w:ascii="宋体" w:hAnsi="宋体" w:cs="宋体"/>
                <w:color w:val="000000"/>
                <w:sz w:val="24"/>
              </w:rPr>
              <w:t>责任部门</w:t>
            </w:r>
          </w:p>
        </w:tc>
        <w:tc>
          <w:tcPr>
            <w:tcW w:w="1665" w:type="dxa"/>
            <w:vAlign w:val="center"/>
          </w:tcPr>
          <w:p>
            <w:pPr>
              <w:jc w:val="center"/>
              <w:rPr>
                <w:rFonts w:ascii="宋体" w:cs="宋体"/>
                <w:color w:val="000000"/>
                <w:sz w:val="24"/>
              </w:rPr>
            </w:pPr>
            <w:r>
              <w:rPr>
                <w:rFonts w:hint="eastAsia" w:ascii="宋体" w:hAnsi="宋体" w:cs="宋体"/>
                <w:color w:val="000000"/>
                <w:sz w:val="24"/>
              </w:rPr>
              <w:t>责任人</w:t>
            </w:r>
          </w:p>
        </w:tc>
        <w:tc>
          <w:tcPr>
            <w:tcW w:w="1065" w:type="dxa"/>
            <w:vAlign w:val="center"/>
          </w:tcPr>
          <w:p>
            <w:pPr>
              <w:jc w:val="center"/>
              <w:rPr>
                <w:rFonts w:ascii="宋体" w:cs="宋体"/>
                <w:color w:val="000000"/>
                <w:sz w:val="24"/>
              </w:rPr>
            </w:pPr>
            <w:r>
              <w:rPr>
                <w:rFonts w:hint="eastAsia" w:ascii="宋体" w:hAnsi="宋体" w:cs="宋体"/>
                <w:color w:val="000000"/>
                <w:sz w:val="24"/>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仿宋_GB2312" w:hAnsi="仿宋_GB2312" w:cs="仿宋_GB2312"/>
                <w:bCs/>
                <w:sz w:val="24"/>
                <w:lang w:val="en-US" w:eastAsia="zh-CN"/>
              </w:rPr>
            </w:pPr>
            <w:r>
              <w:rPr>
                <w:rFonts w:hint="eastAsia" w:ascii="仿宋_GB2312" w:hAnsi="仿宋_GB2312" w:cs="仿宋_GB2312"/>
                <w:bCs/>
                <w:sz w:val="24"/>
                <w:lang w:val="en-US" w:eastAsia="zh-CN"/>
              </w:rPr>
              <w:t>1</w:t>
            </w:r>
          </w:p>
        </w:tc>
        <w:tc>
          <w:tcPr>
            <w:tcW w:w="851"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1023</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主办：城管局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协办：卫健局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住建局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财政局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各街道办事处</w:t>
            </w:r>
          </w:p>
        </w:tc>
        <w:tc>
          <w:tcPr>
            <w:tcW w:w="1373"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w:t>
            </w:r>
          </w:p>
        </w:tc>
        <w:tc>
          <w:tcPr>
            <w:tcW w:w="5430"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关于防范重大公共卫生风险---开展蚊虫孳生地环境整治的建议</w:t>
            </w:r>
          </w:p>
        </w:tc>
        <w:tc>
          <w:tcPr>
            <w:tcW w:w="1455" w:type="dxa"/>
            <w:vAlign w:val="center"/>
          </w:tcPr>
          <w:p>
            <w:pPr>
              <w:jc w:val="center"/>
              <w:rPr>
                <w:rFonts w:hint="eastAsia" w:ascii="仿宋_GB2312" w:hAnsi="仿宋_GB2312" w:eastAsia="宋体" w:cs="仿宋_GB2312"/>
                <w:bCs/>
                <w:sz w:val="24"/>
                <w:lang w:val="en-US" w:eastAsia="zh-CN"/>
              </w:rPr>
            </w:pPr>
            <w:r>
              <w:rPr>
                <w:rFonts w:hint="eastAsia" w:ascii="仿宋_GB2312" w:hAnsi="仿宋_GB2312" w:cs="仿宋_GB2312"/>
                <w:bCs/>
                <w:sz w:val="24"/>
                <w:lang w:val="en-US" w:eastAsia="zh-CN"/>
              </w:rPr>
              <w:t>综合执法协调中心   社会事务服务中心</w:t>
            </w:r>
          </w:p>
        </w:tc>
        <w:tc>
          <w:tcPr>
            <w:tcW w:w="1665" w:type="dxa"/>
            <w:vAlign w:val="center"/>
          </w:tcPr>
          <w:p>
            <w:pPr>
              <w:jc w:val="center"/>
              <w:rPr>
                <w:rFonts w:hint="default" w:ascii="仿宋_GB2312" w:hAnsi="仿宋_GB2312" w:cs="仿宋_GB2312"/>
                <w:bCs/>
                <w:sz w:val="24"/>
                <w:lang w:val="en-US" w:eastAsia="zh-CN"/>
              </w:rPr>
            </w:pPr>
            <w:r>
              <w:rPr>
                <w:rFonts w:hint="eastAsia" w:ascii="仿宋_GB2312" w:hAnsi="仿宋_GB2312" w:cs="仿宋_GB2312"/>
                <w:bCs/>
                <w:sz w:val="24"/>
                <w:lang w:val="en-US" w:eastAsia="zh-CN"/>
              </w:rPr>
              <w:t>谢向阳13559522023苏建军13505004000</w:t>
            </w:r>
          </w:p>
        </w:tc>
        <w:tc>
          <w:tcPr>
            <w:tcW w:w="1065"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徐洲  洪清霞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仿宋_GB2312" w:hAnsi="仿宋_GB2312" w:cs="仿宋_GB2312"/>
                <w:bCs/>
                <w:sz w:val="24"/>
                <w:lang w:val="en-US" w:eastAsia="zh-CN"/>
              </w:rPr>
            </w:pPr>
            <w:r>
              <w:rPr>
                <w:rFonts w:hint="eastAsia" w:ascii="仿宋_GB2312" w:hAnsi="仿宋_GB2312" w:cs="仿宋_GB2312"/>
                <w:bCs/>
                <w:sz w:val="24"/>
                <w:lang w:val="en-US" w:eastAsia="zh-CN"/>
              </w:rPr>
              <w:t>2</w:t>
            </w:r>
          </w:p>
        </w:tc>
        <w:tc>
          <w:tcPr>
            <w:tcW w:w="851"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1038</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主办：城管局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协办：财政局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各街道办事处</w:t>
            </w:r>
          </w:p>
        </w:tc>
        <w:tc>
          <w:tcPr>
            <w:tcW w:w="1373"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w:t>
            </w:r>
          </w:p>
        </w:tc>
        <w:tc>
          <w:tcPr>
            <w:tcW w:w="5430"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关于提高环卫工工资福利待遇、提升保洁辐射度的建议</w:t>
            </w:r>
          </w:p>
        </w:tc>
        <w:tc>
          <w:tcPr>
            <w:tcW w:w="1455"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综合执法协调中心</w:t>
            </w:r>
          </w:p>
        </w:tc>
        <w:tc>
          <w:tcPr>
            <w:tcW w:w="1665"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谢向阳13559522023</w:t>
            </w:r>
          </w:p>
        </w:tc>
        <w:tc>
          <w:tcPr>
            <w:tcW w:w="1065"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仿宋_GB2312" w:hAnsi="仿宋_GB2312" w:cs="仿宋_GB2312"/>
                <w:bCs/>
                <w:sz w:val="24"/>
                <w:lang w:val="en-US" w:eastAsia="zh-CN"/>
              </w:rPr>
            </w:pPr>
            <w:r>
              <w:rPr>
                <w:rFonts w:hint="eastAsia" w:ascii="仿宋_GB2312" w:hAnsi="仿宋_GB2312" w:cs="仿宋_GB2312"/>
                <w:bCs/>
                <w:sz w:val="24"/>
                <w:lang w:val="en-US" w:eastAsia="zh-CN"/>
              </w:rPr>
              <w:t>3</w:t>
            </w:r>
          </w:p>
        </w:tc>
        <w:tc>
          <w:tcPr>
            <w:tcW w:w="851"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1044</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主办：民政局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协办：住建局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各街道办事处</w:t>
            </w:r>
          </w:p>
        </w:tc>
        <w:tc>
          <w:tcPr>
            <w:tcW w:w="1373"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w:t>
            </w:r>
          </w:p>
        </w:tc>
        <w:tc>
          <w:tcPr>
            <w:tcW w:w="5430"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关于推进家庭住宅适老化改造的建议</w:t>
            </w:r>
          </w:p>
        </w:tc>
        <w:tc>
          <w:tcPr>
            <w:tcW w:w="1455"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社会事务办</w:t>
            </w:r>
          </w:p>
        </w:tc>
        <w:tc>
          <w:tcPr>
            <w:tcW w:w="1665" w:type="dxa"/>
            <w:vAlign w:val="center"/>
          </w:tcPr>
          <w:p>
            <w:pPr>
              <w:jc w:val="center"/>
              <w:rPr>
                <w:rFonts w:hint="default" w:ascii="仿宋_GB2312" w:hAnsi="仿宋_GB2312" w:cs="仿宋_GB2312"/>
                <w:bCs/>
                <w:sz w:val="24"/>
                <w:lang w:val="en-US" w:eastAsia="zh-CN"/>
              </w:rPr>
            </w:pPr>
            <w:r>
              <w:rPr>
                <w:rFonts w:hint="eastAsia" w:ascii="仿宋_GB2312" w:hAnsi="仿宋_GB2312" w:cs="仿宋_GB2312"/>
                <w:bCs/>
                <w:sz w:val="24"/>
                <w:lang w:val="en-US" w:eastAsia="zh-CN"/>
              </w:rPr>
              <w:t>吴耿盛13799226644</w:t>
            </w:r>
          </w:p>
        </w:tc>
        <w:tc>
          <w:tcPr>
            <w:tcW w:w="1065"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郭晓琼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仿宋_GB2312" w:hAnsi="仿宋_GB2312" w:cs="仿宋_GB2312"/>
                <w:bCs/>
                <w:sz w:val="24"/>
                <w:lang w:val="en-US" w:eastAsia="zh-CN"/>
              </w:rPr>
            </w:pPr>
            <w:r>
              <w:rPr>
                <w:rFonts w:hint="eastAsia" w:ascii="仿宋_GB2312" w:hAnsi="仿宋_GB2312" w:cs="仿宋_GB2312"/>
                <w:bCs/>
                <w:sz w:val="24"/>
                <w:lang w:val="en-US" w:eastAsia="zh-CN"/>
              </w:rPr>
              <w:t>4</w:t>
            </w:r>
          </w:p>
        </w:tc>
        <w:tc>
          <w:tcPr>
            <w:tcW w:w="851"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1060</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主办：城管局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协办：各街道办事处</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财政局</w:t>
            </w:r>
          </w:p>
        </w:tc>
        <w:tc>
          <w:tcPr>
            <w:tcW w:w="1373"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w:t>
            </w:r>
          </w:p>
        </w:tc>
        <w:tc>
          <w:tcPr>
            <w:tcW w:w="5430"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关于加强已投入使用未移交市政基础设施管理的建议</w:t>
            </w:r>
          </w:p>
        </w:tc>
        <w:tc>
          <w:tcPr>
            <w:tcW w:w="145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综合执法协调中心</w:t>
            </w:r>
          </w:p>
        </w:tc>
        <w:tc>
          <w:tcPr>
            <w:tcW w:w="16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谢向阳13559522023</w:t>
            </w:r>
          </w:p>
        </w:tc>
        <w:tc>
          <w:tcPr>
            <w:tcW w:w="10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仿宋_GB2312" w:hAnsi="仿宋_GB2312" w:cs="仿宋_GB2312"/>
                <w:bCs/>
                <w:sz w:val="24"/>
                <w:lang w:val="en-US" w:eastAsia="zh-CN"/>
              </w:rPr>
            </w:pPr>
            <w:r>
              <w:rPr>
                <w:rFonts w:hint="eastAsia" w:ascii="仿宋_GB2312" w:hAnsi="仿宋_GB2312" w:cs="仿宋_GB2312"/>
                <w:bCs/>
                <w:sz w:val="24"/>
                <w:lang w:val="en-US" w:eastAsia="zh-CN"/>
              </w:rPr>
              <w:t>5</w:t>
            </w:r>
          </w:p>
        </w:tc>
        <w:tc>
          <w:tcPr>
            <w:tcW w:w="851"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1072</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主办：民政局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协办：卫健局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各街道办事处</w:t>
            </w:r>
          </w:p>
        </w:tc>
        <w:tc>
          <w:tcPr>
            <w:tcW w:w="1373"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w:t>
            </w:r>
          </w:p>
        </w:tc>
        <w:tc>
          <w:tcPr>
            <w:tcW w:w="5430"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关于提高社区老人居家养老生活质量的建议</w:t>
            </w:r>
          </w:p>
        </w:tc>
        <w:tc>
          <w:tcPr>
            <w:tcW w:w="145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社会事务办</w:t>
            </w:r>
          </w:p>
        </w:tc>
        <w:tc>
          <w:tcPr>
            <w:tcW w:w="16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吴耿盛13799226644</w:t>
            </w:r>
          </w:p>
        </w:tc>
        <w:tc>
          <w:tcPr>
            <w:tcW w:w="10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郭晓琼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仿宋_GB2312" w:hAnsi="仿宋_GB2312" w:cs="仿宋_GB2312"/>
                <w:bCs/>
                <w:sz w:val="24"/>
                <w:lang w:val="en-US" w:eastAsia="zh-CN"/>
              </w:rPr>
            </w:pPr>
            <w:r>
              <w:rPr>
                <w:rFonts w:hint="eastAsia" w:ascii="仿宋_GB2312" w:hAnsi="仿宋_GB2312" w:cs="仿宋_GB2312"/>
                <w:bCs/>
                <w:sz w:val="24"/>
                <w:lang w:val="en-US" w:eastAsia="zh-CN"/>
              </w:rPr>
              <w:t>6</w:t>
            </w:r>
          </w:p>
        </w:tc>
        <w:tc>
          <w:tcPr>
            <w:tcW w:w="851"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1073</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主办：东湖街道办事处</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协办：文体旅游局</w:t>
            </w:r>
          </w:p>
        </w:tc>
        <w:tc>
          <w:tcPr>
            <w:tcW w:w="1373"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w:t>
            </w:r>
          </w:p>
        </w:tc>
        <w:tc>
          <w:tcPr>
            <w:tcW w:w="5430"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关于加快推进盘活闲置资产的建议</w:t>
            </w:r>
          </w:p>
        </w:tc>
        <w:tc>
          <w:tcPr>
            <w:tcW w:w="1455"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经济发展办</w:t>
            </w:r>
          </w:p>
        </w:tc>
        <w:tc>
          <w:tcPr>
            <w:tcW w:w="1665" w:type="dxa"/>
            <w:vAlign w:val="center"/>
          </w:tcPr>
          <w:p>
            <w:pPr>
              <w:jc w:val="center"/>
              <w:rPr>
                <w:rFonts w:hint="default" w:ascii="仿宋_GB2312" w:hAnsi="仿宋_GB2312" w:cs="仿宋_GB2312"/>
                <w:bCs/>
                <w:sz w:val="24"/>
                <w:lang w:val="en-US" w:eastAsia="zh-CN"/>
              </w:rPr>
            </w:pPr>
            <w:r>
              <w:rPr>
                <w:rFonts w:hint="eastAsia" w:ascii="仿宋_GB2312" w:hAnsi="仿宋_GB2312" w:cs="仿宋_GB2312"/>
                <w:bCs/>
                <w:sz w:val="24"/>
                <w:lang w:val="en-US" w:eastAsia="zh-CN"/>
              </w:rPr>
              <w:t>陈培强13599224336</w:t>
            </w:r>
          </w:p>
        </w:tc>
        <w:tc>
          <w:tcPr>
            <w:tcW w:w="1065"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陈锦红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仿宋_GB2312" w:hAnsi="仿宋_GB2312" w:cs="仿宋_GB2312"/>
                <w:bCs/>
                <w:sz w:val="24"/>
                <w:lang w:val="en-US" w:eastAsia="zh-CN"/>
              </w:rPr>
            </w:pPr>
            <w:r>
              <w:rPr>
                <w:rFonts w:hint="eastAsia" w:ascii="仿宋_GB2312" w:hAnsi="仿宋_GB2312" w:cs="仿宋_GB2312"/>
                <w:bCs/>
                <w:sz w:val="24"/>
                <w:lang w:val="en-US" w:eastAsia="zh-CN"/>
              </w:rPr>
              <w:t>7</w:t>
            </w:r>
          </w:p>
        </w:tc>
        <w:tc>
          <w:tcPr>
            <w:tcW w:w="851"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1075</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主办：民政局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协办：各街道办事处</w:t>
            </w:r>
          </w:p>
        </w:tc>
        <w:tc>
          <w:tcPr>
            <w:tcW w:w="1373"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w:t>
            </w:r>
          </w:p>
        </w:tc>
        <w:tc>
          <w:tcPr>
            <w:tcW w:w="5430"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促进社区减负增效 提升基层社会治理能力</w:t>
            </w:r>
          </w:p>
        </w:tc>
        <w:tc>
          <w:tcPr>
            <w:tcW w:w="145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社会事务办</w:t>
            </w:r>
          </w:p>
        </w:tc>
        <w:tc>
          <w:tcPr>
            <w:tcW w:w="16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吴耿盛13799226644</w:t>
            </w:r>
          </w:p>
        </w:tc>
        <w:tc>
          <w:tcPr>
            <w:tcW w:w="10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郭晓琼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仿宋_GB2312" w:hAnsi="仿宋_GB2312" w:cs="仿宋_GB2312"/>
                <w:bCs/>
                <w:sz w:val="24"/>
                <w:lang w:val="en-US" w:eastAsia="zh-CN"/>
              </w:rPr>
            </w:pPr>
            <w:r>
              <w:rPr>
                <w:rFonts w:hint="eastAsia" w:ascii="仿宋_GB2312" w:hAnsi="仿宋_GB2312" w:cs="仿宋_GB2312"/>
                <w:bCs/>
                <w:sz w:val="24"/>
                <w:lang w:val="en-US" w:eastAsia="zh-CN"/>
              </w:rPr>
              <w:t>8</w:t>
            </w:r>
          </w:p>
        </w:tc>
        <w:tc>
          <w:tcPr>
            <w:tcW w:w="851"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1076</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主办：民政局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 xml:space="preserve">协办：各街道办事处 </w:t>
            </w:r>
          </w:p>
        </w:tc>
        <w:tc>
          <w:tcPr>
            <w:tcW w:w="1373"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w:t>
            </w:r>
          </w:p>
        </w:tc>
        <w:tc>
          <w:tcPr>
            <w:tcW w:w="5430"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关于社区工作者待遇的建议</w:t>
            </w:r>
          </w:p>
        </w:tc>
        <w:tc>
          <w:tcPr>
            <w:tcW w:w="145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kern w:val="2"/>
                <w:sz w:val="24"/>
                <w:szCs w:val="24"/>
                <w:lang w:val="en-US" w:eastAsia="zh-CN" w:bidi="ar-SA"/>
              </w:rPr>
              <w:t>党建办</w:t>
            </w:r>
          </w:p>
        </w:tc>
        <w:tc>
          <w:tcPr>
            <w:tcW w:w="1665" w:type="dxa"/>
            <w:vAlign w:val="center"/>
          </w:tcPr>
          <w:p>
            <w:pPr>
              <w:jc w:val="center"/>
              <w:rPr>
                <w:rFonts w:hint="default"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吕秋月15060995223</w:t>
            </w:r>
          </w:p>
        </w:tc>
        <w:tc>
          <w:tcPr>
            <w:tcW w:w="10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kern w:val="2"/>
                <w:sz w:val="24"/>
                <w:szCs w:val="24"/>
                <w:lang w:val="en-US" w:eastAsia="zh-CN" w:bidi="ar-SA"/>
              </w:rPr>
              <w:t>黄柳东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仿宋_GB2312" w:hAnsi="仿宋_GB2312" w:cs="仿宋_GB2312"/>
                <w:bCs/>
                <w:sz w:val="24"/>
                <w:lang w:val="en-US" w:eastAsia="zh-CN"/>
              </w:rPr>
            </w:pPr>
            <w:r>
              <w:rPr>
                <w:rFonts w:hint="eastAsia" w:ascii="仿宋_GB2312" w:hAnsi="仿宋_GB2312" w:cs="仿宋_GB2312"/>
                <w:bCs/>
                <w:sz w:val="24"/>
                <w:lang w:val="en-US" w:eastAsia="zh-CN"/>
              </w:rPr>
              <w:t>9</w:t>
            </w:r>
          </w:p>
        </w:tc>
        <w:tc>
          <w:tcPr>
            <w:tcW w:w="851"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1078</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分办：城建集团</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东湖街道办事处</w:t>
            </w:r>
          </w:p>
        </w:tc>
        <w:tc>
          <w:tcPr>
            <w:tcW w:w="1373"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分办</w:t>
            </w:r>
          </w:p>
        </w:tc>
        <w:tc>
          <w:tcPr>
            <w:tcW w:w="5430"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关于低效用地再利用开发的建议</w:t>
            </w:r>
          </w:p>
        </w:tc>
        <w:tc>
          <w:tcPr>
            <w:tcW w:w="145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综合执法协调中心</w:t>
            </w:r>
          </w:p>
        </w:tc>
        <w:tc>
          <w:tcPr>
            <w:tcW w:w="16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谢向阳13559522023</w:t>
            </w:r>
          </w:p>
        </w:tc>
        <w:tc>
          <w:tcPr>
            <w:tcW w:w="10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徐洲</w:t>
            </w:r>
          </w:p>
        </w:tc>
      </w:tr>
    </w:tbl>
    <w:p>
      <w:pP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附件</w:t>
      </w:r>
      <w:r>
        <w:rPr>
          <w:rFonts w:hint="eastAsia" w:ascii="仿宋_GB2312" w:hAnsi="仿宋_GB2312" w:eastAsia="仿宋_GB2312" w:cs="仿宋_GB2312"/>
          <w:color w:val="000000"/>
          <w:sz w:val="30"/>
          <w:szCs w:val="30"/>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bCs/>
          <w:color w:val="000000"/>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firstLine="1446" w:firstLineChars="400"/>
        <w:textAlignment w:val="auto"/>
        <w:rPr>
          <w:rFonts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关于丰泽区</w:t>
      </w:r>
      <w:r>
        <w:rPr>
          <w:rFonts w:hint="eastAsia" w:ascii="仿宋_GB2312" w:hAnsi="仿宋_GB2312" w:eastAsia="仿宋_GB2312" w:cs="仿宋_GB2312"/>
          <w:b/>
          <w:bCs/>
          <w:color w:val="000000"/>
          <w:sz w:val="36"/>
          <w:szCs w:val="36"/>
          <w:lang w:eastAsia="zh-CN"/>
        </w:rPr>
        <w:t>六</w:t>
      </w:r>
      <w:r>
        <w:rPr>
          <w:rFonts w:hint="eastAsia" w:ascii="仿宋_GB2312" w:hAnsi="仿宋_GB2312" w:eastAsia="仿宋_GB2312" w:cs="仿宋_GB2312"/>
          <w:b/>
          <w:bCs/>
          <w:color w:val="000000"/>
          <w:sz w:val="36"/>
          <w:szCs w:val="36"/>
        </w:rPr>
        <w:t>届人大</w:t>
      </w:r>
      <w:r>
        <w:rPr>
          <w:rFonts w:hint="eastAsia" w:ascii="仿宋_GB2312" w:hAnsi="仿宋_GB2312" w:eastAsia="仿宋_GB2312" w:cs="仿宋_GB2312"/>
          <w:b/>
          <w:bCs/>
          <w:color w:val="000000"/>
          <w:sz w:val="36"/>
          <w:szCs w:val="36"/>
          <w:lang w:eastAsia="zh-CN"/>
        </w:rPr>
        <w:t>三</w:t>
      </w:r>
      <w:r>
        <w:rPr>
          <w:rFonts w:hint="eastAsia" w:ascii="仿宋_GB2312" w:hAnsi="仿宋_GB2312" w:eastAsia="仿宋_GB2312" w:cs="仿宋_GB2312"/>
          <w:b/>
          <w:bCs/>
          <w:color w:val="000000"/>
          <w:sz w:val="36"/>
          <w:szCs w:val="36"/>
        </w:rPr>
        <w:t>次会议涉及东湖街道的代表建议的分解表</w:t>
      </w:r>
    </w:p>
    <w:tbl>
      <w:tblPr>
        <w:tblStyle w:val="3"/>
        <w:tblW w:w="15820" w:type="dxa"/>
        <w:tblInd w:w="-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851"/>
        <w:gridCol w:w="3232"/>
        <w:gridCol w:w="1373"/>
        <w:gridCol w:w="5430"/>
        <w:gridCol w:w="1455"/>
        <w:gridCol w:w="16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ascii="宋体" w:cs="宋体"/>
                <w:color w:val="000000"/>
                <w:sz w:val="24"/>
              </w:rPr>
            </w:pPr>
            <w:r>
              <w:rPr>
                <w:rFonts w:hint="eastAsia" w:ascii="宋体" w:hAnsi="宋体" w:cs="宋体"/>
                <w:color w:val="000000"/>
                <w:sz w:val="24"/>
              </w:rPr>
              <w:t>序号</w:t>
            </w:r>
          </w:p>
        </w:tc>
        <w:tc>
          <w:tcPr>
            <w:tcW w:w="851" w:type="dxa"/>
            <w:vAlign w:val="center"/>
          </w:tcPr>
          <w:p>
            <w:pPr>
              <w:jc w:val="center"/>
              <w:rPr>
                <w:rFonts w:ascii="宋体" w:hAnsi="宋体" w:cs="宋体"/>
                <w:color w:val="000000"/>
                <w:sz w:val="24"/>
              </w:rPr>
            </w:pPr>
            <w:r>
              <w:rPr>
                <w:rFonts w:hint="eastAsia" w:ascii="宋体" w:hAnsi="宋体" w:cs="宋体"/>
                <w:color w:val="000000"/>
                <w:sz w:val="24"/>
              </w:rPr>
              <w:t>编号</w:t>
            </w:r>
          </w:p>
        </w:tc>
        <w:tc>
          <w:tcPr>
            <w:tcW w:w="3232" w:type="dxa"/>
            <w:vAlign w:val="center"/>
          </w:tcPr>
          <w:p>
            <w:pPr>
              <w:jc w:val="center"/>
              <w:rPr>
                <w:rFonts w:ascii="宋体" w:cs="宋体"/>
                <w:color w:val="000000"/>
                <w:sz w:val="24"/>
              </w:rPr>
            </w:pPr>
            <w:r>
              <w:rPr>
                <w:rFonts w:hint="eastAsia" w:ascii="宋体" w:hAnsi="宋体" w:cs="宋体"/>
                <w:color w:val="000000"/>
                <w:sz w:val="24"/>
              </w:rPr>
              <w:t>区分解承办单位</w:t>
            </w:r>
          </w:p>
        </w:tc>
        <w:tc>
          <w:tcPr>
            <w:tcW w:w="1373" w:type="dxa"/>
            <w:vAlign w:val="center"/>
          </w:tcPr>
          <w:p>
            <w:pPr>
              <w:jc w:val="center"/>
              <w:rPr>
                <w:rFonts w:ascii="宋体" w:cs="宋体"/>
                <w:color w:val="000000"/>
                <w:sz w:val="24"/>
              </w:rPr>
            </w:pPr>
            <w:r>
              <w:rPr>
                <w:rFonts w:hint="eastAsia" w:ascii="宋体" w:hAnsi="宋体" w:cs="宋体"/>
                <w:color w:val="000000"/>
                <w:sz w:val="24"/>
              </w:rPr>
              <w:t>办理形式</w:t>
            </w:r>
          </w:p>
        </w:tc>
        <w:tc>
          <w:tcPr>
            <w:tcW w:w="5430" w:type="dxa"/>
            <w:vAlign w:val="center"/>
          </w:tcPr>
          <w:p>
            <w:pPr>
              <w:jc w:val="center"/>
              <w:rPr>
                <w:rFonts w:ascii="宋体" w:cs="宋体"/>
                <w:color w:val="000000"/>
                <w:sz w:val="24"/>
              </w:rPr>
            </w:pPr>
            <w:r>
              <w:rPr>
                <w:rFonts w:hint="eastAsia" w:ascii="宋体" w:hAnsi="宋体" w:cs="宋体"/>
                <w:color w:val="000000"/>
                <w:sz w:val="24"/>
              </w:rPr>
              <w:t>案由</w:t>
            </w:r>
          </w:p>
        </w:tc>
        <w:tc>
          <w:tcPr>
            <w:tcW w:w="1455" w:type="dxa"/>
            <w:vAlign w:val="center"/>
          </w:tcPr>
          <w:p>
            <w:pPr>
              <w:jc w:val="center"/>
              <w:rPr>
                <w:rFonts w:ascii="宋体" w:cs="宋体"/>
                <w:color w:val="000000"/>
                <w:sz w:val="24"/>
              </w:rPr>
            </w:pPr>
            <w:r>
              <w:rPr>
                <w:rFonts w:hint="eastAsia" w:ascii="宋体" w:hAnsi="宋体" w:cs="宋体"/>
                <w:color w:val="000000"/>
                <w:sz w:val="24"/>
              </w:rPr>
              <w:t>责任部门</w:t>
            </w:r>
          </w:p>
        </w:tc>
        <w:tc>
          <w:tcPr>
            <w:tcW w:w="1665" w:type="dxa"/>
            <w:vAlign w:val="center"/>
          </w:tcPr>
          <w:p>
            <w:pPr>
              <w:jc w:val="center"/>
              <w:rPr>
                <w:rFonts w:ascii="宋体" w:cs="宋体"/>
                <w:color w:val="000000"/>
                <w:sz w:val="24"/>
              </w:rPr>
            </w:pPr>
            <w:r>
              <w:rPr>
                <w:rFonts w:hint="eastAsia" w:ascii="宋体" w:hAnsi="宋体" w:cs="宋体"/>
                <w:color w:val="000000"/>
                <w:sz w:val="24"/>
              </w:rPr>
              <w:t>责任人</w:t>
            </w:r>
          </w:p>
        </w:tc>
        <w:tc>
          <w:tcPr>
            <w:tcW w:w="1065" w:type="dxa"/>
            <w:vAlign w:val="center"/>
          </w:tcPr>
          <w:p>
            <w:pPr>
              <w:jc w:val="center"/>
              <w:rPr>
                <w:rFonts w:ascii="宋体" w:cs="宋体"/>
                <w:color w:val="000000"/>
                <w:sz w:val="24"/>
              </w:rPr>
            </w:pPr>
            <w:r>
              <w:rPr>
                <w:rFonts w:hint="eastAsia" w:ascii="宋体" w:hAnsi="宋体" w:cs="宋体"/>
                <w:color w:val="000000"/>
                <w:sz w:val="24"/>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w:t>
            </w:r>
          </w:p>
        </w:tc>
        <w:tc>
          <w:tcPr>
            <w:tcW w:w="851"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1080</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主办：商务局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协办：城管局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住建局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财政局（国资办）</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文体旅游局</w:t>
            </w:r>
          </w:p>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各街道办事处</w:t>
            </w:r>
          </w:p>
        </w:tc>
        <w:tc>
          <w:tcPr>
            <w:tcW w:w="1373"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kern w:val="2"/>
                <w:sz w:val="24"/>
                <w:szCs w:val="24"/>
                <w:lang w:val="en-US" w:eastAsia="zh-CN" w:bidi="ar-SA"/>
              </w:rPr>
              <w:t>协办</w:t>
            </w:r>
          </w:p>
        </w:tc>
        <w:tc>
          <w:tcPr>
            <w:tcW w:w="5430"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发展“后街经济”做强城区商圈“毛细血管”面临的问题极待解决与建议</w:t>
            </w:r>
          </w:p>
        </w:tc>
        <w:tc>
          <w:tcPr>
            <w:tcW w:w="145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经济发展办</w:t>
            </w:r>
          </w:p>
        </w:tc>
        <w:tc>
          <w:tcPr>
            <w:tcW w:w="16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陈培强13599224336</w:t>
            </w:r>
          </w:p>
        </w:tc>
        <w:tc>
          <w:tcPr>
            <w:tcW w:w="10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陈锦红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w:t>
            </w:r>
          </w:p>
        </w:tc>
        <w:tc>
          <w:tcPr>
            <w:tcW w:w="851"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1082</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主办：住建局</w:t>
            </w:r>
          </w:p>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协办：东湖街道办事处</w:t>
            </w:r>
          </w:p>
        </w:tc>
        <w:tc>
          <w:tcPr>
            <w:tcW w:w="1373"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kern w:val="2"/>
                <w:sz w:val="24"/>
                <w:szCs w:val="24"/>
                <w:lang w:val="en-US" w:eastAsia="zh-CN" w:bidi="ar-SA"/>
              </w:rPr>
              <w:t>协办</w:t>
            </w:r>
          </w:p>
        </w:tc>
        <w:tc>
          <w:tcPr>
            <w:tcW w:w="5430"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关于二建宿舍居楼增设停车场及居民房产证的建议</w:t>
            </w:r>
          </w:p>
        </w:tc>
        <w:tc>
          <w:tcPr>
            <w:tcW w:w="145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综合执法协调中心</w:t>
            </w:r>
          </w:p>
        </w:tc>
        <w:tc>
          <w:tcPr>
            <w:tcW w:w="16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谢向阳13559522023</w:t>
            </w:r>
          </w:p>
        </w:tc>
        <w:tc>
          <w:tcPr>
            <w:tcW w:w="10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w:t>
            </w:r>
          </w:p>
        </w:tc>
        <w:tc>
          <w:tcPr>
            <w:tcW w:w="851"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1086</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主办：东湖街道办事处</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协办：文体旅游局</w:t>
            </w:r>
          </w:p>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城管局</w:t>
            </w:r>
          </w:p>
        </w:tc>
        <w:tc>
          <w:tcPr>
            <w:tcW w:w="1373"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kern w:val="2"/>
                <w:sz w:val="24"/>
                <w:szCs w:val="24"/>
                <w:lang w:val="en-US" w:eastAsia="zh-CN" w:bidi="ar-SA"/>
              </w:rPr>
              <w:t>主办</w:t>
            </w:r>
          </w:p>
        </w:tc>
        <w:tc>
          <w:tcPr>
            <w:tcW w:w="5430"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关于要求开展侨乡体育馆北侧排污沟清淤</w:t>
            </w:r>
          </w:p>
        </w:tc>
        <w:tc>
          <w:tcPr>
            <w:tcW w:w="145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综合执法协调中心</w:t>
            </w:r>
          </w:p>
        </w:tc>
        <w:tc>
          <w:tcPr>
            <w:tcW w:w="16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谢向阳13559522023</w:t>
            </w:r>
          </w:p>
        </w:tc>
        <w:tc>
          <w:tcPr>
            <w:tcW w:w="10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13</w:t>
            </w:r>
          </w:p>
        </w:tc>
        <w:tc>
          <w:tcPr>
            <w:tcW w:w="851"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1087</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主办：东湖街道办事处</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协办：发改局</w:t>
            </w:r>
          </w:p>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城管局</w:t>
            </w:r>
          </w:p>
        </w:tc>
        <w:tc>
          <w:tcPr>
            <w:tcW w:w="1373"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kern w:val="2"/>
                <w:sz w:val="24"/>
                <w:szCs w:val="24"/>
                <w:lang w:val="en-US" w:eastAsia="zh-CN" w:bidi="ar-SA"/>
              </w:rPr>
              <w:t>主办</w:t>
            </w:r>
          </w:p>
        </w:tc>
        <w:tc>
          <w:tcPr>
            <w:tcW w:w="5430"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关于加强停运后铁路设施及周边环境和安全</w:t>
            </w:r>
          </w:p>
        </w:tc>
        <w:tc>
          <w:tcPr>
            <w:tcW w:w="145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综合执法协调中心</w:t>
            </w:r>
          </w:p>
        </w:tc>
        <w:tc>
          <w:tcPr>
            <w:tcW w:w="16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谢向阳13559522023</w:t>
            </w:r>
          </w:p>
        </w:tc>
        <w:tc>
          <w:tcPr>
            <w:tcW w:w="10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14</w:t>
            </w:r>
          </w:p>
        </w:tc>
        <w:tc>
          <w:tcPr>
            <w:tcW w:w="851"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1091</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分办：东湖街道办事处</w:t>
            </w:r>
          </w:p>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 xml:space="preserve">      城建集团</w:t>
            </w:r>
          </w:p>
        </w:tc>
        <w:tc>
          <w:tcPr>
            <w:tcW w:w="1373"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kern w:val="2"/>
                <w:sz w:val="24"/>
                <w:szCs w:val="24"/>
                <w:lang w:val="en-US" w:eastAsia="zh-CN" w:bidi="ar-SA"/>
              </w:rPr>
              <w:t>分办</w:t>
            </w:r>
          </w:p>
        </w:tc>
        <w:tc>
          <w:tcPr>
            <w:tcW w:w="5430"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关于建设泉州少林寺山门文化广场的建议</w:t>
            </w:r>
          </w:p>
        </w:tc>
        <w:tc>
          <w:tcPr>
            <w:tcW w:w="145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综合执法协调中心</w:t>
            </w:r>
          </w:p>
        </w:tc>
        <w:tc>
          <w:tcPr>
            <w:tcW w:w="16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谢向阳13559522023</w:t>
            </w:r>
          </w:p>
        </w:tc>
        <w:tc>
          <w:tcPr>
            <w:tcW w:w="10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w:t>
            </w:r>
          </w:p>
        </w:tc>
        <w:tc>
          <w:tcPr>
            <w:tcW w:w="851"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1092</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主办：文体旅游局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协办：东湖街道办事处</w:t>
            </w:r>
          </w:p>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教育局</w:t>
            </w:r>
          </w:p>
        </w:tc>
        <w:tc>
          <w:tcPr>
            <w:tcW w:w="1373"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kern w:val="2"/>
                <w:sz w:val="24"/>
                <w:szCs w:val="24"/>
                <w:lang w:val="en-US" w:eastAsia="zh-CN" w:bidi="ar-SA"/>
              </w:rPr>
              <w:t>协办</w:t>
            </w:r>
          </w:p>
        </w:tc>
        <w:tc>
          <w:tcPr>
            <w:tcW w:w="5430"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关于进一步打造南少林武术文化品牌的建议</w:t>
            </w:r>
          </w:p>
        </w:tc>
        <w:tc>
          <w:tcPr>
            <w:tcW w:w="145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社会事务办</w:t>
            </w:r>
          </w:p>
        </w:tc>
        <w:tc>
          <w:tcPr>
            <w:tcW w:w="1665" w:type="dxa"/>
            <w:vAlign w:val="center"/>
          </w:tcPr>
          <w:p>
            <w:pPr>
              <w:jc w:val="center"/>
              <w:rPr>
                <w:rFonts w:hint="default"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梁劲松15375738899</w:t>
            </w:r>
          </w:p>
        </w:tc>
        <w:tc>
          <w:tcPr>
            <w:tcW w:w="10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郭晓琼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16</w:t>
            </w:r>
          </w:p>
        </w:tc>
        <w:tc>
          <w:tcPr>
            <w:tcW w:w="0" w:type="auto"/>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1093</w:t>
            </w:r>
          </w:p>
        </w:tc>
        <w:tc>
          <w:tcPr>
            <w:tcW w:w="0" w:type="auto"/>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主办：东湖街道办事处</w:t>
            </w:r>
          </w:p>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协办：城管局</w:t>
            </w:r>
          </w:p>
        </w:tc>
        <w:tc>
          <w:tcPr>
            <w:tcW w:w="0" w:type="auto"/>
            <w:vAlign w:val="center"/>
          </w:tcPr>
          <w:p>
            <w:pPr>
              <w:jc w:val="center"/>
              <w:rPr>
                <w:rFonts w:hint="default" w:ascii="仿宋_GB2312" w:hAnsi="仿宋_GB2312" w:eastAsia="宋体" w:cs="仿宋_GB2312"/>
                <w:bCs/>
                <w:kern w:val="2"/>
                <w:sz w:val="24"/>
                <w:szCs w:val="24"/>
                <w:lang w:val="en-US" w:eastAsia="zh-CN" w:bidi="ar-SA"/>
              </w:rPr>
            </w:pPr>
            <w:r>
              <w:rPr>
                <w:rFonts w:hint="eastAsia" w:ascii="仿宋_GB2312" w:hAnsi="仿宋_GB2312" w:cs="仿宋_GB2312"/>
                <w:bCs/>
                <w:kern w:val="2"/>
                <w:sz w:val="24"/>
                <w:szCs w:val="24"/>
                <w:lang w:val="en-US" w:eastAsia="zh-CN" w:bidi="ar-SA"/>
              </w:rPr>
              <w:t>主办</w:t>
            </w:r>
          </w:p>
        </w:tc>
        <w:tc>
          <w:tcPr>
            <w:tcW w:w="0" w:type="auto"/>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关于整修泉州少林寺演武堂上山道路弘扬南少林武术文化的的建议</w:t>
            </w:r>
          </w:p>
        </w:tc>
        <w:tc>
          <w:tcPr>
            <w:tcW w:w="0" w:type="auto"/>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综合执法协调中心</w:t>
            </w:r>
          </w:p>
        </w:tc>
        <w:tc>
          <w:tcPr>
            <w:tcW w:w="0" w:type="auto"/>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谢向阳13559522023</w:t>
            </w:r>
          </w:p>
        </w:tc>
        <w:tc>
          <w:tcPr>
            <w:tcW w:w="0" w:type="auto"/>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w:t>
            </w:r>
          </w:p>
        </w:tc>
        <w:tc>
          <w:tcPr>
            <w:tcW w:w="0" w:type="auto"/>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1107</w:t>
            </w:r>
          </w:p>
        </w:tc>
        <w:tc>
          <w:tcPr>
            <w:tcW w:w="0" w:type="auto"/>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主办：民政局</w:t>
            </w:r>
          </w:p>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协办：各街道办事处</w:t>
            </w:r>
          </w:p>
        </w:tc>
        <w:tc>
          <w:tcPr>
            <w:tcW w:w="0" w:type="auto"/>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kern w:val="2"/>
                <w:sz w:val="24"/>
                <w:szCs w:val="24"/>
                <w:lang w:val="en-US" w:eastAsia="zh-CN" w:bidi="ar-SA"/>
              </w:rPr>
              <w:t>协办</w:t>
            </w:r>
          </w:p>
        </w:tc>
        <w:tc>
          <w:tcPr>
            <w:tcW w:w="0" w:type="auto"/>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关于社区去除承担行政专业任务的建议</w:t>
            </w:r>
          </w:p>
        </w:tc>
        <w:tc>
          <w:tcPr>
            <w:tcW w:w="0" w:type="auto"/>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社会事务办</w:t>
            </w:r>
          </w:p>
        </w:tc>
        <w:tc>
          <w:tcPr>
            <w:tcW w:w="0" w:type="auto"/>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吴耿盛13799226644</w:t>
            </w:r>
          </w:p>
        </w:tc>
        <w:tc>
          <w:tcPr>
            <w:tcW w:w="0" w:type="auto"/>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郭晓琼</w:t>
            </w:r>
          </w:p>
        </w:tc>
      </w:tr>
    </w:tbl>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附件</w:t>
      </w:r>
      <w:r>
        <w:rPr>
          <w:rFonts w:hint="eastAsia" w:ascii="仿宋_GB2312" w:hAnsi="仿宋_GB2312" w:eastAsia="仿宋_GB2312" w:cs="仿宋_GB2312"/>
          <w:color w:val="000000"/>
          <w:sz w:val="30"/>
          <w:szCs w:val="30"/>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bCs/>
          <w:color w:val="000000"/>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firstLine="1446" w:firstLineChars="400"/>
        <w:textAlignment w:val="auto"/>
        <w:rPr>
          <w:rFonts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关于丰泽区</w:t>
      </w:r>
      <w:r>
        <w:rPr>
          <w:rFonts w:hint="eastAsia" w:ascii="仿宋_GB2312" w:hAnsi="仿宋_GB2312" w:eastAsia="仿宋_GB2312" w:cs="仿宋_GB2312"/>
          <w:b/>
          <w:bCs/>
          <w:color w:val="000000"/>
          <w:sz w:val="36"/>
          <w:szCs w:val="36"/>
          <w:lang w:eastAsia="zh-CN"/>
        </w:rPr>
        <w:t>六</w:t>
      </w:r>
      <w:r>
        <w:rPr>
          <w:rFonts w:hint="eastAsia" w:ascii="仿宋_GB2312" w:hAnsi="仿宋_GB2312" w:eastAsia="仿宋_GB2312" w:cs="仿宋_GB2312"/>
          <w:b/>
          <w:bCs/>
          <w:color w:val="000000"/>
          <w:sz w:val="36"/>
          <w:szCs w:val="36"/>
        </w:rPr>
        <w:t>届人大</w:t>
      </w:r>
      <w:r>
        <w:rPr>
          <w:rFonts w:hint="eastAsia" w:ascii="仿宋_GB2312" w:hAnsi="仿宋_GB2312" w:eastAsia="仿宋_GB2312" w:cs="仿宋_GB2312"/>
          <w:b/>
          <w:bCs/>
          <w:color w:val="000000"/>
          <w:sz w:val="36"/>
          <w:szCs w:val="36"/>
          <w:lang w:eastAsia="zh-CN"/>
        </w:rPr>
        <w:t>三</w:t>
      </w:r>
      <w:r>
        <w:rPr>
          <w:rFonts w:hint="eastAsia" w:ascii="仿宋_GB2312" w:hAnsi="仿宋_GB2312" w:eastAsia="仿宋_GB2312" w:cs="仿宋_GB2312"/>
          <w:b/>
          <w:bCs/>
          <w:color w:val="000000"/>
          <w:sz w:val="36"/>
          <w:szCs w:val="36"/>
        </w:rPr>
        <w:t>次会议涉及东湖街道的代表建议的分解表</w:t>
      </w:r>
    </w:p>
    <w:tbl>
      <w:tblPr>
        <w:tblStyle w:val="3"/>
        <w:tblW w:w="15820" w:type="dxa"/>
        <w:tblInd w:w="-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851"/>
        <w:gridCol w:w="3232"/>
        <w:gridCol w:w="1373"/>
        <w:gridCol w:w="5430"/>
        <w:gridCol w:w="1455"/>
        <w:gridCol w:w="16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ascii="宋体" w:cs="宋体"/>
                <w:color w:val="000000"/>
                <w:sz w:val="24"/>
              </w:rPr>
            </w:pPr>
            <w:r>
              <w:rPr>
                <w:rFonts w:hint="eastAsia" w:ascii="宋体" w:hAnsi="宋体" w:cs="宋体"/>
                <w:color w:val="000000"/>
                <w:sz w:val="24"/>
              </w:rPr>
              <w:t>序号</w:t>
            </w:r>
          </w:p>
        </w:tc>
        <w:tc>
          <w:tcPr>
            <w:tcW w:w="851" w:type="dxa"/>
            <w:vAlign w:val="center"/>
          </w:tcPr>
          <w:p>
            <w:pPr>
              <w:jc w:val="center"/>
              <w:rPr>
                <w:rFonts w:ascii="宋体" w:hAnsi="宋体" w:cs="宋体"/>
                <w:color w:val="000000"/>
                <w:sz w:val="24"/>
              </w:rPr>
            </w:pPr>
            <w:r>
              <w:rPr>
                <w:rFonts w:hint="eastAsia" w:ascii="宋体" w:hAnsi="宋体" w:cs="宋体"/>
                <w:color w:val="000000"/>
                <w:sz w:val="24"/>
              </w:rPr>
              <w:t>编号</w:t>
            </w:r>
          </w:p>
        </w:tc>
        <w:tc>
          <w:tcPr>
            <w:tcW w:w="3232" w:type="dxa"/>
            <w:vAlign w:val="center"/>
          </w:tcPr>
          <w:p>
            <w:pPr>
              <w:jc w:val="center"/>
              <w:rPr>
                <w:rFonts w:ascii="宋体" w:cs="宋体"/>
                <w:color w:val="000000"/>
                <w:sz w:val="24"/>
              </w:rPr>
            </w:pPr>
            <w:r>
              <w:rPr>
                <w:rFonts w:hint="eastAsia" w:ascii="宋体" w:hAnsi="宋体" w:cs="宋体"/>
                <w:color w:val="000000"/>
                <w:sz w:val="24"/>
              </w:rPr>
              <w:t>区分解承办单位</w:t>
            </w:r>
          </w:p>
        </w:tc>
        <w:tc>
          <w:tcPr>
            <w:tcW w:w="1373" w:type="dxa"/>
            <w:vAlign w:val="center"/>
          </w:tcPr>
          <w:p>
            <w:pPr>
              <w:jc w:val="center"/>
              <w:rPr>
                <w:rFonts w:ascii="宋体" w:cs="宋体"/>
                <w:color w:val="000000"/>
                <w:sz w:val="24"/>
              </w:rPr>
            </w:pPr>
            <w:r>
              <w:rPr>
                <w:rFonts w:hint="eastAsia" w:ascii="宋体" w:hAnsi="宋体" w:cs="宋体"/>
                <w:color w:val="000000"/>
                <w:sz w:val="24"/>
              </w:rPr>
              <w:t>办理形式</w:t>
            </w:r>
          </w:p>
        </w:tc>
        <w:tc>
          <w:tcPr>
            <w:tcW w:w="5430" w:type="dxa"/>
            <w:vAlign w:val="center"/>
          </w:tcPr>
          <w:p>
            <w:pPr>
              <w:jc w:val="center"/>
              <w:rPr>
                <w:rFonts w:ascii="宋体" w:cs="宋体"/>
                <w:color w:val="000000"/>
                <w:sz w:val="24"/>
              </w:rPr>
            </w:pPr>
            <w:r>
              <w:rPr>
                <w:rFonts w:hint="eastAsia" w:ascii="宋体" w:hAnsi="宋体" w:cs="宋体"/>
                <w:color w:val="000000"/>
                <w:sz w:val="24"/>
              </w:rPr>
              <w:t>案由</w:t>
            </w:r>
          </w:p>
        </w:tc>
        <w:tc>
          <w:tcPr>
            <w:tcW w:w="1455" w:type="dxa"/>
            <w:vAlign w:val="center"/>
          </w:tcPr>
          <w:p>
            <w:pPr>
              <w:jc w:val="center"/>
              <w:rPr>
                <w:rFonts w:ascii="宋体" w:cs="宋体"/>
                <w:color w:val="000000"/>
                <w:sz w:val="24"/>
              </w:rPr>
            </w:pPr>
            <w:r>
              <w:rPr>
                <w:rFonts w:hint="eastAsia" w:ascii="宋体" w:hAnsi="宋体" w:cs="宋体"/>
                <w:color w:val="000000"/>
                <w:sz w:val="24"/>
              </w:rPr>
              <w:t>责任部门</w:t>
            </w:r>
          </w:p>
        </w:tc>
        <w:tc>
          <w:tcPr>
            <w:tcW w:w="1665" w:type="dxa"/>
            <w:vAlign w:val="center"/>
          </w:tcPr>
          <w:p>
            <w:pPr>
              <w:jc w:val="center"/>
              <w:rPr>
                <w:rFonts w:ascii="宋体" w:cs="宋体"/>
                <w:color w:val="000000"/>
                <w:sz w:val="24"/>
              </w:rPr>
            </w:pPr>
            <w:r>
              <w:rPr>
                <w:rFonts w:hint="eastAsia" w:ascii="宋体" w:hAnsi="宋体" w:cs="宋体"/>
                <w:color w:val="000000"/>
                <w:sz w:val="24"/>
              </w:rPr>
              <w:t>责任人</w:t>
            </w:r>
          </w:p>
        </w:tc>
        <w:tc>
          <w:tcPr>
            <w:tcW w:w="1065" w:type="dxa"/>
            <w:vAlign w:val="center"/>
          </w:tcPr>
          <w:p>
            <w:pPr>
              <w:jc w:val="center"/>
              <w:rPr>
                <w:rFonts w:ascii="宋体" w:cs="宋体"/>
                <w:color w:val="000000"/>
                <w:sz w:val="24"/>
              </w:rPr>
            </w:pPr>
            <w:r>
              <w:rPr>
                <w:rFonts w:hint="eastAsia" w:ascii="宋体" w:hAnsi="宋体" w:cs="宋体"/>
                <w:color w:val="000000"/>
                <w:sz w:val="24"/>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18</w:t>
            </w:r>
          </w:p>
        </w:tc>
        <w:tc>
          <w:tcPr>
            <w:tcW w:w="851"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1112</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主办：自然资源局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协办：住建局</w:t>
            </w:r>
          </w:p>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各街道办事处</w:t>
            </w:r>
          </w:p>
        </w:tc>
        <w:tc>
          <w:tcPr>
            <w:tcW w:w="1373"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kern w:val="2"/>
                <w:sz w:val="24"/>
                <w:szCs w:val="24"/>
                <w:lang w:val="en-US" w:eastAsia="zh-CN" w:bidi="ar-SA"/>
              </w:rPr>
              <w:t>协办</w:t>
            </w:r>
          </w:p>
        </w:tc>
        <w:tc>
          <w:tcPr>
            <w:tcW w:w="5430"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关于城中村危旧民房翻建的建议</w:t>
            </w:r>
          </w:p>
        </w:tc>
        <w:tc>
          <w:tcPr>
            <w:tcW w:w="145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综合执法协调中心</w:t>
            </w:r>
          </w:p>
        </w:tc>
        <w:tc>
          <w:tcPr>
            <w:tcW w:w="16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谢向阳13559522023</w:t>
            </w:r>
          </w:p>
        </w:tc>
        <w:tc>
          <w:tcPr>
            <w:tcW w:w="10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19</w:t>
            </w:r>
          </w:p>
        </w:tc>
        <w:tc>
          <w:tcPr>
            <w:tcW w:w="851"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1141</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主办：文体旅游局</w:t>
            </w:r>
          </w:p>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协办：各街道办事处</w:t>
            </w:r>
          </w:p>
        </w:tc>
        <w:tc>
          <w:tcPr>
            <w:tcW w:w="1373"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kern w:val="2"/>
                <w:sz w:val="24"/>
                <w:szCs w:val="24"/>
                <w:lang w:val="en-US" w:eastAsia="zh-CN" w:bidi="ar-SA"/>
              </w:rPr>
              <w:t>协办</w:t>
            </w:r>
          </w:p>
        </w:tc>
        <w:tc>
          <w:tcPr>
            <w:tcW w:w="5430"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关于促进我区旅游民宿发展建议</w:t>
            </w:r>
          </w:p>
        </w:tc>
        <w:tc>
          <w:tcPr>
            <w:tcW w:w="145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社会事务办</w:t>
            </w:r>
          </w:p>
        </w:tc>
        <w:tc>
          <w:tcPr>
            <w:tcW w:w="16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梁劲松15375738899</w:t>
            </w:r>
          </w:p>
        </w:tc>
        <w:tc>
          <w:tcPr>
            <w:tcW w:w="10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郭晓琼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w:t>
            </w:r>
          </w:p>
        </w:tc>
        <w:tc>
          <w:tcPr>
            <w:tcW w:w="851"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1152</w:t>
            </w:r>
          </w:p>
        </w:tc>
        <w:tc>
          <w:tcPr>
            <w:tcW w:w="3232"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主办：城管局</w:t>
            </w:r>
          </w:p>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协办：各街道办事处</w:t>
            </w:r>
          </w:p>
        </w:tc>
        <w:tc>
          <w:tcPr>
            <w:tcW w:w="1373"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kern w:val="2"/>
                <w:sz w:val="24"/>
                <w:szCs w:val="24"/>
                <w:lang w:val="en-US" w:eastAsia="zh-CN" w:bidi="ar-SA"/>
              </w:rPr>
              <w:t>协办</w:t>
            </w:r>
          </w:p>
        </w:tc>
        <w:tc>
          <w:tcPr>
            <w:tcW w:w="5430"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关于落实和环境责任区划定工作的建议</w:t>
            </w:r>
          </w:p>
        </w:tc>
        <w:tc>
          <w:tcPr>
            <w:tcW w:w="145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综合执法协调中心</w:t>
            </w:r>
          </w:p>
        </w:tc>
        <w:tc>
          <w:tcPr>
            <w:tcW w:w="16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谢向阳13559522023</w:t>
            </w:r>
          </w:p>
        </w:tc>
        <w:tc>
          <w:tcPr>
            <w:tcW w:w="106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徐洲</w:t>
            </w:r>
          </w:p>
        </w:tc>
      </w:tr>
    </w:tbl>
    <w:p>
      <w:pPr>
        <w:jc w:val="center"/>
        <w:rPr>
          <w:rFonts w:hint="eastAsia" w:ascii="仿宋_GB2312" w:hAnsi="仿宋_GB2312" w:cs="仿宋_GB2312"/>
          <w:bCs/>
          <w:sz w:val="24"/>
          <w:lang w:val="en-US" w:eastAsia="zh-CN"/>
        </w:rPr>
      </w:pPr>
    </w:p>
    <w:p>
      <w:pPr>
        <w:jc w:val="center"/>
        <w:rPr>
          <w:rFonts w:hint="eastAsia" w:ascii="仿宋_GB2312" w:hAnsi="仿宋_GB2312" w:cs="仿宋_GB2312"/>
          <w:bCs/>
          <w:sz w:val="24"/>
          <w:lang w:val="en-US" w:eastAsia="zh-CN"/>
        </w:rPr>
      </w:pPr>
    </w:p>
    <w:p>
      <w:pPr>
        <w:jc w:val="center"/>
        <w:rPr>
          <w:rFonts w:hint="eastAsia" w:ascii="仿宋_GB2312" w:hAnsi="仿宋_GB2312" w:cs="仿宋_GB2312"/>
          <w:bCs/>
          <w:sz w:val="24"/>
          <w:lang w:val="en-US" w:eastAsia="zh-CN"/>
        </w:rPr>
      </w:pPr>
    </w:p>
    <w:p>
      <w:pPr>
        <w:jc w:val="center"/>
        <w:rPr>
          <w:rFonts w:hint="eastAsia" w:ascii="仿宋_GB2312" w:hAnsi="仿宋_GB2312" w:cs="仿宋_GB2312"/>
          <w:bCs/>
          <w:sz w:val="24"/>
          <w:lang w:val="en-US" w:eastAsia="zh-CN"/>
        </w:rPr>
      </w:pPr>
    </w:p>
    <w:p>
      <w:pPr>
        <w:jc w:val="center"/>
        <w:rPr>
          <w:rFonts w:hint="eastAsia" w:ascii="仿宋_GB2312" w:hAnsi="仿宋_GB2312" w:cs="仿宋_GB2312"/>
          <w:bCs/>
          <w:sz w:val="24"/>
          <w:lang w:val="en-US" w:eastAsia="zh-CN"/>
        </w:rPr>
      </w:pPr>
    </w:p>
    <w:p>
      <w:pPr>
        <w:jc w:val="center"/>
        <w:rPr>
          <w:rFonts w:hint="eastAsia" w:ascii="仿宋_GB2312" w:hAnsi="仿宋_GB2312" w:cs="仿宋_GB2312"/>
          <w:bCs/>
          <w:sz w:val="24"/>
          <w:lang w:val="en-US" w:eastAsia="zh-CN"/>
        </w:rPr>
      </w:pPr>
    </w:p>
    <w:p>
      <w:pPr>
        <w:jc w:val="center"/>
        <w:rPr>
          <w:rFonts w:hint="eastAsia" w:ascii="仿宋_GB2312" w:hAnsi="仿宋_GB2312" w:cs="仿宋_GB2312"/>
          <w:bCs/>
          <w:sz w:val="24"/>
          <w:lang w:val="en-US" w:eastAsia="zh-CN"/>
        </w:rPr>
      </w:pPr>
    </w:p>
    <w:p>
      <w:pPr>
        <w:jc w:val="center"/>
        <w:rPr>
          <w:rFonts w:hint="eastAsia" w:ascii="仿宋_GB2312" w:hAnsi="仿宋_GB2312" w:cs="仿宋_GB2312"/>
          <w:bCs/>
          <w:sz w:val="24"/>
          <w:lang w:val="en-US" w:eastAsia="zh-CN"/>
        </w:rPr>
      </w:pPr>
    </w:p>
    <w:p>
      <w:pPr>
        <w:jc w:val="center"/>
        <w:rPr>
          <w:rFonts w:hint="eastAsia" w:ascii="仿宋_GB2312" w:hAnsi="仿宋_GB2312" w:cs="仿宋_GB2312"/>
          <w:bCs/>
          <w:sz w:val="24"/>
          <w:lang w:val="en-US" w:eastAsia="zh-CN"/>
        </w:rPr>
      </w:pPr>
    </w:p>
    <w:p>
      <w:pPr>
        <w:jc w:val="center"/>
        <w:rPr>
          <w:rFonts w:hint="eastAsia" w:ascii="仿宋_GB2312" w:hAnsi="仿宋_GB2312" w:cs="仿宋_GB2312"/>
          <w:bCs/>
          <w:sz w:val="24"/>
          <w:lang w:val="en-US" w:eastAsia="zh-CN"/>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附件</w:t>
      </w:r>
      <w:r>
        <w:rPr>
          <w:rFonts w:hint="eastAsia" w:ascii="仿宋_GB2312" w:hAnsi="仿宋_GB2312" w:eastAsia="仿宋_GB2312" w:cs="仿宋_GB2312"/>
          <w:color w:val="000000"/>
          <w:sz w:val="30"/>
          <w:szCs w:val="30"/>
          <w:lang w:val="en-US" w:eastAsia="zh-CN"/>
        </w:rPr>
        <w:t>2</w:t>
      </w:r>
    </w:p>
    <w:p>
      <w:pPr>
        <w:ind w:firstLine="1446" w:firstLineChars="400"/>
        <w:rPr>
          <w:rFonts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关于丰泽区</w:t>
      </w:r>
      <w:r>
        <w:rPr>
          <w:rFonts w:hint="eastAsia" w:ascii="仿宋_GB2312" w:hAnsi="仿宋_GB2312" w:eastAsia="仿宋_GB2312" w:cs="仿宋_GB2312"/>
          <w:b/>
          <w:bCs/>
          <w:color w:val="000000"/>
          <w:sz w:val="36"/>
          <w:szCs w:val="36"/>
          <w:lang w:eastAsia="zh-CN"/>
        </w:rPr>
        <w:t>政协六</w:t>
      </w:r>
      <w:r>
        <w:rPr>
          <w:rFonts w:hint="eastAsia" w:ascii="仿宋_GB2312" w:hAnsi="仿宋_GB2312" w:eastAsia="仿宋_GB2312" w:cs="仿宋_GB2312"/>
          <w:b/>
          <w:bCs/>
          <w:color w:val="000000"/>
          <w:sz w:val="36"/>
          <w:szCs w:val="36"/>
        </w:rPr>
        <w:t>届</w:t>
      </w:r>
      <w:r>
        <w:rPr>
          <w:rFonts w:hint="eastAsia" w:ascii="仿宋_GB2312" w:hAnsi="仿宋_GB2312" w:eastAsia="仿宋_GB2312" w:cs="仿宋_GB2312"/>
          <w:b/>
          <w:bCs/>
          <w:color w:val="000000"/>
          <w:sz w:val="36"/>
          <w:szCs w:val="36"/>
          <w:lang w:eastAsia="zh-CN"/>
        </w:rPr>
        <w:t>三</w:t>
      </w:r>
      <w:r>
        <w:rPr>
          <w:rFonts w:hint="eastAsia" w:ascii="仿宋_GB2312" w:hAnsi="仿宋_GB2312" w:eastAsia="仿宋_GB2312" w:cs="仿宋_GB2312"/>
          <w:b/>
          <w:bCs/>
          <w:color w:val="000000"/>
          <w:sz w:val="36"/>
          <w:szCs w:val="36"/>
        </w:rPr>
        <w:t>次会议涉及东湖街道的提案的分解表</w:t>
      </w:r>
    </w:p>
    <w:tbl>
      <w:tblPr>
        <w:tblStyle w:val="3"/>
        <w:tblW w:w="15475" w:type="dxa"/>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850"/>
        <w:gridCol w:w="3893"/>
        <w:gridCol w:w="910"/>
        <w:gridCol w:w="4575"/>
        <w:gridCol w:w="1515"/>
        <w:gridCol w:w="159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ascii="宋体" w:cs="宋体"/>
                <w:color w:val="000000"/>
                <w:sz w:val="24"/>
              </w:rPr>
            </w:pPr>
            <w:r>
              <w:rPr>
                <w:rFonts w:hint="eastAsia" w:ascii="宋体" w:hAnsi="宋体" w:cs="宋体"/>
                <w:color w:val="000000"/>
                <w:sz w:val="24"/>
              </w:rPr>
              <w:t>序号</w:t>
            </w:r>
          </w:p>
        </w:tc>
        <w:tc>
          <w:tcPr>
            <w:tcW w:w="850" w:type="dxa"/>
            <w:vAlign w:val="center"/>
          </w:tcPr>
          <w:p>
            <w:pPr>
              <w:jc w:val="center"/>
              <w:rPr>
                <w:rFonts w:ascii="宋体" w:hAnsi="宋体" w:cs="宋体"/>
                <w:color w:val="000000"/>
                <w:sz w:val="24"/>
              </w:rPr>
            </w:pPr>
            <w:r>
              <w:rPr>
                <w:rFonts w:hint="eastAsia" w:ascii="宋体" w:hAnsi="宋体" w:cs="宋体"/>
                <w:color w:val="000000"/>
                <w:sz w:val="24"/>
              </w:rPr>
              <w:t>编号</w:t>
            </w:r>
          </w:p>
        </w:tc>
        <w:tc>
          <w:tcPr>
            <w:tcW w:w="3893" w:type="dxa"/>
            <w:vAlign w:val="center"/>
          </w:tcPr>
          <w:p>
            <w:pPr>
              <w:jc w:val="center"/>
              <w:rPr>
                <w:rFonts w:ascii="宋体" w:cs="宋体"/>
                <w:color w:val="000000"/>
                <w:sz w:val="24"/>
              </w:rPr>
            </w:pPr>
            <w:r>
              <w:rPr>
                <w:rFonts w:hint="eastAsia" w:ascii="宋体" w:hAnsi="宋体" w:cs="宋体"/>
                <w:color w:val="000000"/>
                <w:sz w:val="24"/>
              </w:rPr>
              <w:t>区分解承办单位</w:t>
            </w:r>
          </w:p>
        </w:tc>
        <w:tc>
          <w:tcPr>
            <w:tcW w:w="910" w:type="dxa"/>
            <w:vAlign w:val="center"/>
          </w:tcPr>
          <w:p>
            <w:pPr>
              <w:jc w:val="center"/>
              <w:rPr>
                <w:rFonts w:ascii="宋体" w:cs="宋体"/>
                <w:color w:val="000000"/>
                <w:sz w:val="24"/>
              </w:rPr>
            </w:pPr>
            <w:r>
              <w:rPr>
                <w:rFonts w:hint="eastAsia" w:ascii="宋体" w:hAnsi="宋体" w:cs="宋体"/>
                <w:color w:val="000000"/>
                <w:sz w:val="24"/>
              </w:rPr>
              <w:t>办理</w:t>
            </w:r>
          </w:p>
          <w:p>
            <w:pPr>
              <w:jc w:val="center"/>
              <w:rPr>
                <w:rFonts w:ascii="宋体" w:cs="宋体"/>
                <w:color w:val="000000"/>
                <w:sz w:val="24"/>
              </w:rPr>
            </w:pPr>
            <w:r>
              <w:rPr>
                <w:rFonts w:hint="eastAsia" w:ascii="宋体" w:hAnsi="宋体" w:cs="宋体"/>
                <w:color w:val="000000"/>
                <w:sz w:val="24"/>
              </w:rPr>
              <w:t>形式</w:t>
            </w:r>
          </w:p>
        </w:tc>
        <w:tc>
          <w:tcPr>
            <w:tcW w:w="4575" w:type="dxa"/>
            <w:vAlign w:val="center"/>
          </w:tcPr>
          <w:p>
            <w:pPr>
              <w:jc w:val="center"/>
              <w:rPr>
                <w:rFonts w:ascii="宋体" w:cs="宋体"/>
                <w:color w:val="000000"/>
                <w:sz w:val="24"/>
              </w:rPr>
            </w:pPr>
            <w:r>
              <w:rPr>
                <w:rFonts w:hint="eastAsia" w:ascii="宋体" w:hAnsi="宋体" w:cs="宋体"/>
                <w:color w:val="000000"/>
                <w:sz w:val="24"/>
              </w:rPr>
              <w:t>案由</w:t>
            </w:r>
          </w:p>
        </w:tc>
        <w:tc>
          <w:tcPr>
            <w:tcW w:w="1515" w:type="dxa"/>
            <w:vAlign w:val="center"/>
          </w:tcPr>
          <w:p>
            <w:pPr>
              <w:jc w:val="center"/>
              <w:rPr>
                <w:rFonts w:ascii="宋体" w:cs="宋体"/>
                <w:color w:val="000000"/>
                <w:sz w:val="24"/>
              </w:rPr>
            </w:pPr>
            <w:r>
              <w:rPr>
                <w:rFonts w:hint="eastAsia" w:ascii="宋体" w:hAnsi="宋体" w:cs="宋体"/>
                <w:color w:val="000000"/>
                <w:sz w:val="24"/>
              </w:rPr>
              <w:t>责任部门</w:t>
            </w:r>
          </w:p>
        </w:tc>
        <w:tc>
          <w:tcPr>
            <w:tcW w:w="1590" w:type="dxa"/>
            <w:vAlign w:val="center"/>
          </w:tcPr>
          <w:p>
            <w:pPr>
              <w:jc w:val="center"/>
              <w:rPr>
                <w:rFonts w:ascii="宋体" w:cs="宋体"/>
                <w:color w:val="000000"/>
                <w:sz w:val="24"/>
              </w:rPr>
            </w:pPr>
            <w:r>
              <w:rPr>
                <w:rFonts w:hint="eastAsia" w:ascii="宋体" w:hAnsi="宋体" w:cs="宋体"/>
                <w:color w:val="000000"/>
                <w:sz w:val="24"/>
              </w:rPr>
              <w:t>责任人</w:t>
            </w:r>
          </w:p>
        </w:tc>
        <w:tc>
          <w:tcPr>
            <w:tcW w:w="1260" w:type="dxa"/>
            <w:vAlign w:val="center"/>
          </w:tcPr>
          <w:p>
            <w:pPr>
              <w:jc w:val="center"/>
              <w:rPr>
                <w:rFonts w:ascii="宋体" w:cs="宋体"/>
                <w:color w:val="000000"/>
                <w:sz w:val="24"/>
              </w:rPr>
            </w:pPr>
            <w:r>
              <w:rPr>
                <w:rFonts w:hint="eastAsia" w:ascii="宋体" w:hAnsi="宋体" w:cs="宋体"/>
                <w:color w:val="000000"/>
                <w:sz w:val="24"/>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default" w:ascii="仿宋_GB2312" w:hAnsi="仿宋_GB2312" w:cs="仿宋_GB2312"/>
                <w:bCs/>
                <w:sz w:val="24"/>
                <w:lang w:val="en-US" w:eastAsia="zh-CN"/>
              </w:rPr>
            </w:pPr>
            <w:r>
              <w:rPr>
                <w:rFonts w:hint="eastAsia" w:ascii="仿宋_GB2312" w:hAnsi="仿宋_GB2312" w:cs="仿宋_GB2312"/>
                <w:bCs/>
                <w:sz w:val="24"/>
                <w:lang w:val="en-US" w:eastAsia="zh-CN"/>
              </w:rPr>
              <w:t>1</w:t>
            </w:r>
          </w:p>
        </w:tc>
        <w:tc>
          <w:tcPr>
            <w:tcW w:w="850"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43</w:t>
            </w:r>
          </w:p>
        </w:tc>
        <w:tc>
          <w:tcPr>
            <w:tcW w:w="3893"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主办：民政局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协办：各街道办事处</w:t>
            </w:r>
          </w:p>
        </w:tc>
        <w:tc>
          <w:tcPr>
            <w:tcW w:w="910"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w:t>
            </w:r>
          </w:p>
        </w:tc>
        <w:tc>
          <w:tcPr>
            <w:tcW w:w="4575"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关于进一步提升我区社会救助体系服务能力的提案</w:t>
            </w:r>
          </w:p>
        </w:tc>
        <w:tc>
          <w:tcPr>
            <w:tcW w:w="151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社会事务办</w:t>
            </w:r>
          </w:p>
        </w:tc>
        <w:tc>
          <w:tcPr>
            <w:tcW w:w="1590"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吴耿盛13799226644</w:t>
            </w:r>
          </w:p>
        </w:tc>
        <w:tc>
          <w:tcPr>
            <w:tcW w:w="1260"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郭晓琼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default" w:ascii="仿宋_GB2312" w:hAnsi="仿宋_GB2312" w:cs="仿宋_GB2312"/>
                <w:bCs/>
                <w:sz w:val="24"/>
                <w:lang w:val="en-US" w:eastAsia="zh-CN"/>
              </w:rPr>
            </w:pPr>
            <w:r>
              <w:rPr>
                <w:rFonts w:hint="eastAsia" w:ascii="仿宋_GB2312" w:hAnsi="仿宋_GB2312" w:cs="仿宋_GB2312"/>
                <w:bCs/>
                <w:sz w:val="24"/>
                <w:lang w:val="en-US" w:eastAsia="zh-CN"/>
              </w:rPr>
              <w:t>2</w:t>
            </w:r>
          </w:p>
        </w:tc>
        <w:tc>
          <w:tcPr>
            <w:tcW w:w="850"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68</w:t>
            </w:r>
          </w:p>
        </w:tc>
        <w:tc>
          <w:tcPr>
            <w:tcW w:w="3893"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主办：住建局</w:t>
            </w:r>
          </w:p>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协办：各街道办事处</w:t>
            </w:r>
          </w:p>
        </w:tc>
        <w:tc>
          <w:tcPr>
            <w:tcW w:w="910"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协办</w:t>
            </w:r>
          </w:p>
        </w:tc>
        <w:tc>
          <w:tcPr>
            <w:tcW w:w="4575" w:type="dxa"/>
            <w:vAlign w:val="center"/>
          </w:tcPr>
          <w:p>
            <w:pPr>
              <w:jc w:val="center"/>
              <w:rPr>
                <w:rFonts w:hint="eastAsia" w:ascii="仿宋_GB2312" w:hAnsi="仿宋_GB2312" w:cs="仿宋_GB2312"/>
                <w:bCs/>
                <w:sz w:val="24"/>
                <w:lang w:val="en-US" w:eastAsia="zh-CN"/>
              </w:rPr>
            </w:pPr>
            <w:r>
              <w:rPr>
                <w:rFonts w:hint="eastAsia" w:ascii="仿宋_GB2312" w:hAnsi="仿宋_GB2312" w:cs="仿宋_GB2312"/>
                <w:bCs/>
                <w:sz w:val="24"/>
                <w:lang w:val="en-US" w:eastAsia="zh-CN"/>
              </w:rPr>
              <w:t>关于整治空调外机支架老旧安全隐患的建议</w:t>
            </w:r>
          </w:p>
        </w:tc>
        <w:tc>
          <w:tcPr>
            <w:tcW w:w="1515"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综合执法协调中心</w:t>
            </w:r>
          </w:p>
        </w:tc>
        <w:tc>
          <w:tcPr>
            <w:tcW w:w="1590"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谢向阳13559522023</w:t>
            </w:r>
          </w:p>
        </w:tc>
        <w:tc>
          <w:tcPr>
            <w:tcW w:w="1260" w:type="dxa"/>
            <w:vAlign w:val="center"/>
          </w:tcPr>
          <w:p>
            <w:pPr>
              <w:jc w:val="center"/>
              <w:rPr>
                <w:rFonts w:hint="eastAsia" w:ascii="仿宋_GB2312" w:hAnsi="仿宋_GB2312" w:eastAsia="宋体" w:cs="仿宋_GB2312"/>
                <w:bCs/>
                <w:kern w:val="2"/>
                <w:sz w:val="24"/>
                <w:szCs w:val="24"/>
                <w:lang w:val="en-US" w:eastAsia="zh-CN" w:bidi="ar-SA"/>
              </w:rPr>
            </w:pPr>
            <w:r>
              <w:rPr>
                <w:rFonts w:hint="eastAsia" w:ascii="仿宋_GB2312" w:hAnsi="仿宋_GB2312" w:cs="仿宋_GB2312"/>
                <w:bCs/>
                <w:sz w:val="24"/>
                <w:lang w:val="en-US" w:eastAsia="zh-CN"/>
              </w:rPr>
              <w:t>徐洲</w:t>
            </w:r>
          </w:p>
        </w:tc>
      </w:tr>
    </w:tbl>
    <w:p>
      <w:pPr>
        <w:jc w:val="center"/>
        <w:rPr>
          <w:rFonts w:hint="eastAsia" w:ascii="仿宋_GB2312" w:hAnsi="仿宋_GB2312" w:cs="仿宋_GB2312"/>
          <w:bCs/>
          <w:sz w:val="24"/>
          <w:lang w:val="en-US" w:eastAsia="zh-CN"/>
        </w:rPr>
      </w:pPr>
    </w:p>
    <w:p>
      <w:pPr>
        <w:jc w:val="center"/>
        <w:rPr>
          <w:rFonts w:hint="eastAsia" w:ascii="仿宋_GB2312" w:hAnsi="仿宋_GB2312" w:cs="仿宋_GB2312"/>
          <w:bCs/>
          <w:sz w:val="24"/>
          <w:lang w:val="en-US" w:eastAsia="zh-CN"/>
        </w:rPr>
      </w:pPr>
    </w:p>
    <w:p>
      <w:pPr>
        <w:jc w:val="center"/>
        <w:rPr>
          <w:rFonts w:hint="eastAsia" w:ascii="仿宋_GB2312" w:hAnsi="仿宋_GB2312" w:cs="仿宋_GB2312"/>
          <w:bCs/>
          <w:sz w:val="24"/>
          <w:lang w:val="en-US" w:eastAsia="zh-CN"/>
        </w:rPr>
      </w:pPr>
    </w:p>
    <w:p>
      <w:pPr>
        <w:jc w:val="center"/>
        <w:rPr>
          <w:rFonts w:hint="eastAsia" w:ascii="仿宋_GB2312" w:hAnsi="仿宋_GB2312" w:cs="仿宋_GB2312"/>
          <w:bCs/>
          <w:sz w:val="24"/>
          <w:lang w:val="en-US" w:eastAsia="zh-CN"/>
        </w:rPr>
      </w:pPr>
    </w:p>
    <w:p>
      <w:pPr>
        <w:jc w:val="center"/>
        <w:rPr>
          <w:rFonts w:hint="eastAsia" w:ascii="仿宋_GB2312" w:hAnsi="仿宋_GB2312" w:cs="仿宋_GB2312"/>
          <w:bCs/>
          <w:sz w:val="24"/>
          <w:lang w:val="en-US" w:eastAsia="zh-CN"/>
        </w:rPr>
      </w:pPr>
    </w:p>
    <w:p>
      <w:pPr>
        <w:spacing w:line="560" w:lineRule="exact"/>
        <w:ind w:firstLine="280" w:firstLineChars="100"/>
        <w:rPr>
          <w:rFonts w:hint="default" w:ascii="Times New Roman" w:hAnsi="Times New Roman" w:eastAsia="仿宋_GB2312" w:cs="Times New Roman"/>
          <w:sz w:val="28"/>
          <w:szCs w:val="28"/>
          <w:lang w:val="en-US" w:eastAsia="zh-CN"/>
        </w:rPr>
        <w:sectPr>
          <w:pgSz w:w="16838" w:h="11906" w:orient="landscape"/>
          <w:pgMar w:top="612" w:right="1440" w:bottom="612" w:left="1440" w:header="851" w:footer="992" w:gutter="0"/>
          <w:cols w:space="425" w:num="1"/>
          <w:docGrid w:type="lines" w:linePitch="312" w:charSpace="0"/>
        </w:sectPr>
      </w:pPr>
    </w:p>
    <w:p>
      <w:pPr>
        <w:spacing w:line="560" w:lineRule="exact"/>
        <w:rPr>
          <w:rFonts w:hint="eastAsia" w:ascii="黑体" w:hAnsi="Times New Roman" w:eastAsia="黑体" w:cs="Times New Roman"/>
          <w:bCs/>
          <w:color w:val="000000" w:themeColor="text1"/>
          <w:sz w:val="32"/>
          <w:szCs w:val="32"/>
          <w14:textFill>
            <w14:solidFill>
              <w14:schemeClr w14:val="tx1"/>
            </w14:solidFill>
          </w14:textFill>
        </w:rPr>
      </w:pPr>
      <w:r>
        <w:rPr>
          <w:rFonts w:hint="eastAsia" w:ascii="黑体" w:hAnsi="Times New Roman" w:eastAsia="黑体" w:cs="Times New Roman"/>
          <w:bCs/>
          <w:color w:val="000000" w:themeColor="text1"/>
          <w:sz w:val="32"/>
          <w:szCs w:val="32"/>
          <w14:textFill>
            <w14:solidFill>
              <w14:schemeClr w14:val="tx1"/>
            </w14:solidFill>
          </w14:textFill>
        </w:rPr>
        <w:t>附件3</w:t>
      </w:r>
    </w:p>
    <w:p>
      <w:pPr>
        <w:spacing w:line="560" w:lineRule="exact"/>
        <w:rPr>
          <w:rFonts w:ascii="楷体_GB2312" w:eastAsia="楷体_GB2312"/>
          <w:color w:val="000000" w:themeColor="text1"/>
          <w:sz w:val="30"/>
          <w14:textFill>
            <w14:solidFill>
              <w14:schemeClr w14:val="tx1"/>
            </w14:solidFill>
          </w14:textFill>
        </w:rPr>
      </w:pPr>
      <w:r>
        <w:rPr>
          <w:rFonts w:hint="eastAsia" w:ascii="仿宋_GB2312" w:hAnsi="仿宋_GB2312" w:eastAsia="仿宋_GB2312" w:cs="仿宋_GB2312"/>
          <w:sz w:val="32"/>
          <w:szCs w:val="32"/>
        </w:rPr>
        <w:t>人大代表建议答复格式</w:t>
      </w:r>
      <w:r>
        <w:rPr>
          <w:rFonts w:hint="eastAsia" w:ascii="楷体_GB2312" w:eastAsia="楷体_GB2312"/>
          <w:bCs/>
          <w:color w:val="000000" w:themeColor="text1"/>
          <w:szCs w:val="32"/>
          <w14:textFill>
            <w14:solidFill>
              <w14:schemeClr w14:val="tx1"/>
            </w14:solidFill>
          </w14:textFill>
        </w:rPr>
        <w:t xml:space="preserve">    </w:t>
      </w:r>
    </w:p>
    <w:p>
      <w:pPr>
        <w:spacing w:beforeLines="100" w:afterLines="150" w:line="560" w:lineRule="exact"/>
        <w:jc w:val="center"/>
        <w:rPr>
          <w:b/>
          <w:color w:val="000000" w:themeColor="text1"/>
          <w:sz w:val="96"/>
          <w:szCs w:val="96"/>
          <w14:textFill>
            <w14:solidFill>
              <w14:schemeClr w14:val="tx1"/>
            </w14:solidFill>
          </w14:textFill>
        </w:rPr>
      </w:pPr>
      <w:r>
        <w:rPr>
          <w:b/>
          <w:color w:val="000000" w:themeColor="text1"/>
          <w:sz w:val="96"/>
          <w:szCs w:val="96"/>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873760</wp:posOffset>
                </wp:positionV>
                <wp:extent cx="5715000" cy="21590"/>
                <wp:effectExtent l="0" t="19050" r="0" b="35560"/>
                <wp:wrapNone/>
                <wp:docPr id="4" name="直接连接符 4"/>
                <wp:cNvGraphicFramePr/>
                <a:graphic xmlns:a="http://schemas.openxmlformats.org/drawingml/2006/main">
                  <a:graphicData uri="http://schemas.microsoft.com/office/word/2010/wordprocessingShape">
                    <wps:wsp>
                      <wps:cNvCnPr/>
                      <wps:spPr>
                        <a:xfrm flipV="1">
                          <a:off x="0" y="0"/>
                          <a:ext cx="5715000" cy="2159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pt;margin-top:68.8pt;height:1.7pt;width:450pt;z-index:251663360;mso-width-relative:page;mso-height-relative:page;" filled="f" stroked="t" coordsize="21600,21600" o:gfxdata="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iCanTWAAAACgEAAA8AAAAAAAAAAQAgAAAAIgAAAGRycy9kb3du&#10;cmV2LnhtbFBLAQIUABQAAAAIAIdO4kCR2+y/AQIAAPMDAAAOAAAAAAAAAAEAIAAAACUBAABkcnMv&#10;ZTJvRG9jLnhtbFBLBQYAAAAABgAGAFkBAACYBQAAAAA=&#10;">
                <v:fill on="f" focussize="0,0"/>
                <v:stroke weight="3pt" color="#000000" joinstyle="round"/>
                <v:imagedata o:title=""/>
                <o:lock v:ext="edit" aspectratio="f"/>
              </v:line>
            </w:pict>
          </mc:Fallback>
        </mc:AlternateContent>
      </w:r>
      <w:r>
        <w:rPr>
          <w:rFonts w:hint="eastAsia"/>
          <w:b/>
          <w:color w:val="000000" w:themeColor="text1"/>
          <w:sz w:val="96"/>
          <w:szCs w:val="96"/>
          <w14:textFill>
            <w14:solidFill>
              <w14:schemeClr w14:val="tx1"/>
            </w14:solidFill>
          </w14:textFill>
        </w:rPr>
        <w:t>承办单位名称</w:t>
      </w:r>
    </w:p>
    <w:p>
      <w:pPr>
        <w:spacing w:line="520" w:lineRule="exact"/>
        <w:jc w:val="right"/>
        <w:rPr>
          <w:rFonts w:hint="eastAsia" w:ascii="仿宋_GB2312" w:hAnsi="Times New Roman" w:eastAsia="仿宋_GB2312" w:cs="Times New Roman"/>
          <w:color w:val="000000" w:themeColor="text1"/>
          <w:sz w:val="30"/>
          <w:szCs w:val="30"/>
          <w14:textFill>
            <w14:solidFill>
              <w14:schemeClr w14:val="tx1"/>
            </w14:solidFill>
          </w14:textFill>
        </w:rPr>
      </w:pPr>
      <w:r>
        <w:rPr>
          <w:rFonts w:hint="eastAsia" w:ascii="仿宋_GB2312" w:hAnsi="Times New Roman" w:eastAsia="仿宋_GB2312" w:cs="Times New Roman"/>
          <w:color w:val="000000" w:themeColor="text1"/>
          <w:sz w:val="30"/>
          <w:szCs w:val="30"/>
          <w14:textFill>
            <w14:solidFill>
              <w14:schemeClr w14:val="tx1"/>
            </w14:solidFill>
          </w14:textFill>
        </w:rPr>
        <w:t>×××函〔202</w:t>
      </w:r>
      <w:r>
        <w:rPr>
          <w:rFonts w:hint="eastAsia" w:ascii="仿宋_GB2312" w:hAnsi="Times New Roman" w:eastAsia="仿宋_GB2312" w:cs="Times New Roman"/>
          <w:color w:val="000000" w:themeColor="text1"/>
          <w:sz w:val="30"/>
          <w:szCs w:val="30"/>
          <w:lang w:val="en-US" w:eastAsia="zh-CN"/>
          <w14:textFill>
            <w14:solidFill>
              <w14:schemeClr w14:val="tx1"/>
            </w14:solidFill>
          </w14:textFill>
        </w:rPr>
        <w:t>4</w:t>
      </w:r>
      <w:r>
        <w:rPr>
          <w:rFonts w:hint="eastAsia" w:ascii="仿宋_GB2312" w:hAnsi="Times New Roman" w:eastAsia="仿宋_GB2312" w:cs="Times New Roman"/>
          <w:color w:val="000000" w:themeColor="text1"/>
          <w:sz w:val="30"/>
          <w:szCs w:val="30"/>
          <w14:textFill>
            <w14:solidFill>
              <w14:schemeClr w14:val="tx1"/>
            </w14:solidFill>
          </w14:textFill>
        </w:rPr>
        <w:t>〕××号</w:t>
      </w:r>
    </w:p>
    <w:p>
      <w:pPr>
        <w:spacing w:line="520" w:lineRule="exact"/>
        <w:jc w:val="right"/>
        <w:rPr>
          <w:rFonts w:hint="eastAsia" w:ascii="仿宋_GB2312" w:hAnsi="Times New Roman" w:eastAsia="仿宋_GB2312" w:cs="Times New Roman"/>
          <w:color w:val="000000" w:themeColor="text1"/>
          <w:sz w:val="30"/>
          <w:szCs w:val="30"/>
          <w14:textFill>
            <w14:solidFill>
              <w14:schemeClr w14:val="tx1"/>
            </w14:solidFill>
          </w14:textFill>
        </w:rPr>
      </w:pPr>
      <w:r>
        <w:rPr>
          <w:rFonts w:hint="eastAsia" w:ascii="仿宋_GB2312" w:hAnsi="Times New Roman" w:eastAsia="仿宋_GB2312" w:cs="Times New Roman"/>
          <w:color w:val="000000" w:themeColor="text1"/>
          <w:sz w:val="30"/>
          <w:szCs w:val="30"/>
          <w14:textFill>
            <w14:solidFill>
              <w14:schemeClr w14:val="tx1"/>
            </w14:solidFill>
          </w14:textFill>
        </w:rPr>
        <w:t>答复类别：×类</w:t>
      </w:r>
    </w:p>
    <w:p>
      <w:pPr>
        <w:spacing w:line="480" w:lineRule="exact"/>
        <w:jc w:val="center"/>
        <w:rPr>
          <w:b/>
          <w:bCs/>
          <w:color w:val="000000" w:themeColor="text1"/>
          <w:sz w:val="36"/>
          <w14:textFill>
            <w14:solidFill>
              <w14:schemeClr w14:val="tx1"/>
            </w14:solidFill>
          </w14:textFill>
        </w:rPr>
      </w:pPr>
    </w:p>
    <w:p>
      <w:pPr>
        <w:spacing w:line="480" w:lineRule="exact"/>
        <w:jc w:val="center"/>
        <w:rPr>
          <w:rFonts w:hint="eastAsia" w:ascii="方正小标宋简体" w:hAnsi="宋体" w:eastAsia="方正小标宋简体" w:cs="Times New Roman"/>
          <w:bCs/>
          <w:color w:val="000000" w:themeColor="text1"/>
          <w:sz w:val="44"/>
          <w:szCs w:val="44"/>
          <w14:textFill>
            <w14:solidFill>
              <w14:schemeClr w14:val="tx1"/>
            </w14:solidFill>
          </w14:textFill>
        </w:rPr>
      </w:pPr>
      <w:r>
        <w:rPr>
          <w:rFonts w:hint="eastAsia" w:ascii="方正小标宋简体" w:hAnsi="宋体" w:eastAsia="方正小标宋简体" w:cs="Times New Roman"/>
          <w:bCs/>
          <w:color w:val="000000" w:themeColor="text1"/>
          <w:sz w:val="44"/>
          <w:szCs w:val="44"/>
          <w14:textFill>
            <w14:solidFill>
              <w14:schemeClr w14:val="tx1"/>
            </w14:solidFill>
          </w14:textFill>
        </w:rPr>
        <w:t>关于丰泽区六届人大</w:t>
      </w:r>
      <w:r>
        <w:rPr>
          <w:rFonts w:hint="eastAsia" w:ascii="方正小标宋简体" w:hAnsi="宋体" w:eastAsia="方正小标宋简体" w:cs="Times New Roman"/>
          <w:bCs/>
          <w:color w:val="000000" w:themeColor="text1"/>
          <w:sz w:val="44"/>
          <w:szCs w:val="44"/>
          <w:lang w:eastAsia="zh-CN"/>
          <w14:textFill>
            <w14:solidFill>
              <w14:schemeClr w14:val="tx1"/>
            </w14:solidFill>
          </w14:textFill>
        </w:rPr>
        <w:t>三</w:t>
      </w:r>
      <w:r>
        <w:rPr>
          <w:rFonts w:hint="eastAsia" w:ascii="方正小标宋简体" w:hAnsi="宋体" w:eastAsia="方正小标宋简体" w:cs="Times New Roman"/>
          <w:bCs/>
          <w:color w:val="000000" w:themeColor="text1"/>
          <w:sz w:val="44"/>
          <w:szCs w:val="44"/>
          <w14:textFill>
            <w14:solidFill>
              <w14:schemeClr w14:val="tx1"/>
            </w14:solidFill>
          </w14:textFill>
        </w:rPr>
        <w:t>次会议</w:t>
      </w:r>
    </w:p>
    <w:p>
      <w:pPr>
        <w:spacing w:line="480" w:lineRule="exact"/>
        <w:jc w:val="center"/>
        <w:rPr>
          <w:rFonts w:hint="eastAsia" w:ascii="方正小标宋简体" w:hAnsi="宋体" w:eastAsia="方正小标宋简体" w:cs="Times New Roman"/>
          <w:bCs/>
          <w:color w:val="000000" w:themeColor="text1"/>
          <w:sz w:val="44"/>
          <w:szCs w:val="44"/>
          <w14:textFill>
            <w14:solidFill>
              <w14:schemeClr w14:val="tx1"/>
            </w14:solidFill>
          </w14:textFill>
        </w:rPr>
      </w:pPr>
      <w:r>
        <w:rPr>
          <w:rFonts w:hint="eastAsia" w:ascii="方正小标宋简体" w:hAnsi="宋体" w:eastAsia="方正小标宋简体" w:cs="Times New Roman"/>
          <w:bCs/>
          <w:color w:val="000000" w:themeColor="text1"/>
          <w:sz w:val="44"/>
          <w:szCs w:val="44"/>
          <w14:textFill>
            <w14:solidFill>
              <w14:schemeClr w14:val="tx1"/>
            </w14:solidFill>
          </w14:textFill>
        </w:rPr>
        <w:t>第×××号建议的答复</w:t>
      </w:r>
    </w:p>
    <w:p>
      <w:pPr>
        <w:spacing w:line="480" w:lineRule="exact"/>
        <w:rPr>
          <w:color w:val="000000" w:themeColor="text1"/>
          <w:sz w:val="30"/>
          <w14:textFill>
            <w14:solidFill>
              <w14:schemeClr w14:val="tx1"/>
            </w14:solidFill>
          </w14:textFill>
        </w:rPr>
      </w:pPr>
    </w:p>
    <w:p>
      <w:pPr>
        <w:spacing w:line="480" w:lineRule="exac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×××等×位代表（或××代表团）：</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《关于××××××××××的建议》（第××）号收悉。现答复如下：</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（主协办的建议或提案，主办单位答复函开头：）《关于××××××××××的建议》（第××）号由我单位会同XX单位办理，现将有关情况汇总答复如下：）</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……（正文）</w:t>
      </w:r>
    </w:p>
    <w:p>
      <w:pPr>
        <w:spacing w:line="480" w:lineRule="exact"/>
        <w:rPr>
          <w:rFonts w:hint="eastAsia" w:ascii="仿宋_GB2312" w:hAnsi="Times New Roman" w:eastAsia="仿宋_GB2312" w:cs="Times New Roman"/>
          <w:color w:val="000000" w:themeColor="text1"/>
          <w:sz w:val="32"/>
          <w:szCs w:val="32"/>
          <w14:textFill>
            <w14:solidFill>
              <w14:schemeClr w14:val="tx1"/>
            </w14:solidFill>
          </w14:textFill>
        </w:rPr>
      </w:pP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分管领导：×××</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经办人员：×××</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联系电话：×××</w:t>
      </w:r>
    </w:p>
    <w:p>
      <w:pPr>
        <w:spacing w:line="480" w:lineRule="exact"/>
        <w:rPr>
          <w:rFonts w:hint="eastAsia" w:ascii="仿宋_GB2312" w:hAnsi="Times New Roman" w:eastAsia="仿宋_GB2312" w:cs="Times New Roman"/>
          <w:color w:val="000000" w:themeColor="text1"/>
          <w:sz w:val="32"/>
          <w:szCs w:val="32"/>
          <w14:textFill>
            <w14:solidFill>
              <w14:schemeClr w14:val="tx1"/>
            </w14:solidFill>
          </w14:textFill>
        </w:rPr>
      </w:pPr>
    </w:p>
    <w:p>
      <w:pPr>
        <w:spacing w:line="480" w:lineRule="exact"/>
        <w:jc w:val="righ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××××××（单位盖章）  </w:t>
      </w:r>
    </w:p>
    <w:p>
      <w:pPr>
        <w:spacing w:line="480" w:lineRule="exact"/>
        <w:jc w:val="righ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××××年×月×日   </w:t>
      </w:r>
    </w:p>
    <w:p>
      <w:pPr>
        <w:spacing w:line="480" w:lineRule="exact"/>
        <w:rPr>
          <w:rFonts w:hint="eastAsia" w:ascii="仿宋_GB2312" w:hAnsi="Times New Roman" w:eastAsia="仿宋_GB2312" w:cs="Times New Roman"/>
          <w:color w:val="000000" w:themeColor="text1"/>
          <w:sz w:val="32"/>
          <w:szCs w:val="32"/>
          <w14:textFill>
            <w14:solidFill>
              <w14:schemeClr w14:val="tx1"/>
            </w14:solidFill>
          </w14:textFill>
        </w:rPr>
      </w:pP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（公开属性）</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抄送：</w:t>
      </w:r>
    </w:p>
    <w:p>
      <w:pPr>
        <w:spacing w:line="480" w:lineRule="exact"/>
        <w:rPr>
          <w:rFonts w:hint="eastAsia" w:ascii="仿宋_GB2312" w:hAnsi="Times New Roman" w:eastAsia="仿宋_GB2312" w:cs="Times New Roman"/>
          <w:color w:val="000000" w:themeColor="text1"/>
          <w:sz w:val="32"/>
          <w:szCs w:val="32"/>
          <w14:textFill>
            <w14:solidFill>
              <w14:schemeClr w14:val="tx1"/>
            </w14:solidFill>
          </w14:textFill>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人大代表建议答复格式</w:t>
      </w:r>
    </w:p>
    <w:p>
      <w:pPr>
        <w:spacing w:beforeLines="100" w:afterLines="150" w:line="560" w:lineRule="exact"/>
        <w:jc w:val="center"/>
        <w:rPr>
          <w:b/>
          <w:color w:val="000000" w:themeColor="text1"/>
          <w:sz w:val="96"/>
          <w:szCs w:val="96"/>
          <w14:textFill>
            <w14:solidFill>
              <w14:schemeClr w14:val="tx1"/>
            </w14:solidFill>
          </w14:textFill>
        </w:rPr>
      </w:pPr>
      <w:r>
        <w:rPr>
          <w:b/>
          <w:color w:val="000000" w:themeColor="text1"/>
          <w:sz w:val="96"/>
          <w:szCs w:val="96"/>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873760</wp:posOffset>
                </wp:positionV>
                <wp:extent cx="5715000" cy="21590"/>
                <wp:effectExtent l="0" t="19050" r="0" b="35560"/>
                <wp:wrapNone/>
                <wp:docPr id="3" name="直接连接符 3"/>
                <wp:cNvGraphicFramePr/>
                <a:graphic xmlns:a="http://schemas.openxmlformats.org/drawingml/2006/main">
                  <a:graphicData uri="http://schemas.microsoft.com/office/word/2010/wordprocessingShape">
                    <wps:wsp>
                      <wps:cNvCnPr/>
                      <wps:spPr>
                        <a:xfrm flipV="1">
                          <a:off x="0" y="0"/>
                          <a:ext cx="5715000" cy="2159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pt;margin-top:68.8pt;height:1.7pt;width:450pt;z-index:251664384;mso-width-relative:page;mso-height-relative:page;" filled="f" stroked="t" coordsize="21600,21600" o:gfxdata="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IJqdNYAAAAKAQAADwAAAAAAAAABACAAAAAiAAAAZHJzL2Rvd25y&#10;ZXYueG1sUEsBAhQAFAAAAAgAh07iQDMf7LQAAgAA8wMAAA4AAAAAAAAAAQAgAAAAJQEAAGRycy9l&#10;Mm9Eb2MueG1sUEsFBgAAAAAGAAYAWQEAAJcFAAAAAA==&#10;">
                <v:fill on="f" focussize="0,0"/>
                <v:stroke weight="3pt" color="#000000" joinstyle="round"/>
                <v:imagedata o:title=""/>
                <o:lock v:ext="edit" aspectratio="f"/>
              </v:line>
            </w:pict>
          </mc:Fallback>
        </mc:AlternateContent>
      </w:r>
      <w:r>
        <w:rPr>
          <w:rFonts w:hint="eastAsia"/>
          <w:b/>
          <w:color w:val="000000" w:themeColor="text1"/>
          <w:sz w:val="96"/>
          <w:szCs w:val="96"/>
          <w14:textFill>
            <w14:solidFill>
              <w14:schemeClr w14:val="tx1"/>
            </w14:solidFill>
          </w14:textFill>
        </w:rPr>
        <w:t>协办单位名称</w:t>
      </w:r>
    </w:p>
    <w:p>
      <w:pPr>
        <w:spacing w:line="520" w:lineRule="exact"/>
        <w:jc w:val="right"/>
        <w:rPr>
          <w:rFonts w:hint="eastAsia" w:ascii="仿宋_GB2312" w:hAnsi="Times New Roman" w:eastAsia="仿宋_GB2312" w:cs="Times New Roman"/>
          <w:color w:val="000000" w:themeColor="text1"/>
          <w:sz w:val="30"/>
          <w:szCs w:val="30"/>
          <w14:textFill>
            <w14:solidFill>
              <w14:schemeClr w14:val="tx1"/>
            </w14:solidFill>
          </w14:textFill>
        </w:rPr>
      </w:pPr>
      <w:r>
        <w:rPr>
          <w:rFonts w:hint="eastAsia" w:ascii="仿宋_GB2312"/>
          <w:color w:val="000000" w:themeColor="text1"/>
          <w:sz w:val="30"/>
          <w:szCs w:val="30"/>
          <w14:textFill>
            <w14:solidFill>
              <w14:schemeClr w14:val="tx1"/>
            </w14:solidFill>
          </w14:textFill>
        </w:rPr>
        <w:t xml:space="preserve">                                     </w:t>
      </w:r>
      <w:r>
        <w:rPr>
          <w:rFonts w:hint="eastAsia" w:ascii="仿宋_GB2312" w:hAnsi="Times New Roman" w:eastAsia="仿宋_GB2312" w:cs="Times New Roman"/>
          <w:color w:val="000000" w:themeColor="text1"/>
          <w:sz w:val="30"/>
          <w:szCs w:val="30"/>
          <w14:textFill>
            <w14:solidFill>
              <w14:schemeClr w14:val="tx1"/>
            </w14:solidFill>
          </w14:textFill>
        </w:rPr>
        <w:t>×××函〔202</w:t>
      </w:r>
      <w:r>
        <w:rPr>
          <w:rFonts w:hint="eastAsia" w:ascii="仿宋_GB2312" w:hAnsi="Times New Roman" w:eastAsia="仿宋_GB2312" w:cs="Times New Roman"/>
          <w:color w:val="000000" w:themeColor="text1"/>
          <w:sz w:val="30"/>
          <w:szCs w:val="30"/>
          <w:lang w:val="en-US" w:eastAsia="zh-CN"/>
          <w14:textFill>
            <w14:solidFill>
              <w14:schemeClr w14:val="tx1"/>
            </w14:solidFill>
          </w14:textFill>
        </w:rPr>
        <w:t>4</w:t>
      </w:r>
      <w:r>
        <w:rPr>
          <w:rFonts w:hint="eastAsia" w:ascii="仿宋_GB2312" w:hAnsi="Times New Roman" w:eastAsia="仿宋_GB2312" w:cs="Times New Roman"/>
          <w:color w:val="000000" w:themeColor="text1"/>
          <w:sz w:val="30"/>
          <w:szCs w:val="30"/>
          <w14:textFill>
            <w14:solidFill>
              <w14:schemeClr w14:val="tx1"/>
            </w14:solidFill>
          </w14:textFill>
        </w:rPr>
        <w:t>〕××号</w:t>
      </w:r>
    </w:p>
    <w:p>
      <w:pPr>
        <w:spacing w:line="520" w:lineRule="exact"/>
        <w:jc w:val="right"/>
        <w:rPr>
          <w:rFonts w:hint="eastAsia" w:ascii="仿宋_GB2312" w:hAnsi="Times New Roman" w:eastAsia="仿宋_GB2312" w:cs="Times New Roman"/>
          <w:color w:val="000000" w:themeColor="text1"/>
          <w:sz w:val="30"/>
          <w:szCs w:val="30"/>
          <w14:textFill>
            <w14:solidFill>
              <w14:schemeClr w14:val="tx1"/>
            </w14:solidFill>
          </w14:textFill>
        </w:rPr>
      </w:pPr>
      <w:r>
        <w:rPr>
          <w:rFonts w:hint="eastAsia" w:ascii="仿宋_GB2312" w:hAnsi="Times New Roman" w:eastAsia="仿宋_GB2312" w:cs="Times New Roman"/>
          <w:color w:val="000000" w:themeColor="text1"/>
          <w:sz w:val="30"/>
          <w:szCs w:val="30"/>
          <w14:textFill>
            <w14:solidFill>
              <w14:schemeClr w14:val="tx1"/>
            </w14:solidFill>
          </w14:textFill>
        </w:rPr>
        <w:t xml:space="preserve">                                     答复类别：×类</w:t>
      </w:r>
    </w:p>
    <w:p>
      <w:pPr>
        <w:spacing w:line="540" w:lineRule="exact"/>
        <w:rPr>
          <w:color w:val="000000" w:themeColor="text1"/>
          <w:sz w:val="30"/>
          <w14:textFill>
            <w14:solidFill>
              <w14:schemeClr w14:val="tx1"/>
            </w14:solidFill>
          </w14:textFill>
        </w:rPr>
      </w:pPr>
    </w:p>
    <w:p>
      <w:pPr>
        <w:spacing w:line="480" w:lineRule="exact"/>
        <w:jc w:val="center"/>
        <w:rPr>
          <w:rFonts w:hint="eastAsia" w:ascii="方正小标宋简体" w:hAnsi="宋体" w:eastAsia="方正小标宋简体" w:cs="Times New Roman"/>
          <w:bCs/>
          <w:color w:val="000000" w:themeColor="text1"/>
          <w:sz w:val="44"/>
          <w:szCs w:val="44"/>
          <w14:textFill>
            <w14:solidFill>
              <w14:schemeClr w14:val="tx1"/>
            </w14:solidFill>
          </w14:textFill>
        </w:rPr>
      </w:pPr>
      <w:r>
        <w:rPr>
          <w:rFonts w:hint="eastAsia" w:ascii="方正小标宋简体" w:hAnsi="宋体" w:eastAsia="方正小标宋简体" w:cs="Times New Roman"/>
          <w:bCs/>
          <w:color w:val="000000" w:themeColor="text1"/>
          <w:sz w:val="44"/>
          <w:szCs w:val="44"/>
          <w14:textFill>
            <w14:solidFill>
              <w14:schemeClr w14:val="tx1"/>
            </w14:solidFill>
          </w14:textFill>
        </w:rPr>
        <w:t>关于丰泽区六届人大</w:t>
      </w:r>
      <w:r>
        <w:rPr>
          <w:rFonts w:hint="eastAsia" w:ascii="方正小标宋简体" w:hAnsi="宋体" w:eastAsia="方正小标宋简体" w:cs="Times New Roman"/>
          <w:bCs/>
          <w:color w:val="000000" w:themeColor="text1"/>
          <w:sz w:val="44"/>
          <w:szCs w:val="44"/>
          <w:lang w:eastAsia="zh-CN"/>
          <w14:textFill>
            <w14:solidFill>
              <w14:schemeClr w14:val="tx1"/>
            </w14:solidFill>
          </w14:textFill>
        </w:rPr>
        <w:t>三</w:t>
      </w:r>
      <w:r>
        <w:rPr>
          <w:rFonts w:hint="eastAsia" w:ascii="方正小标宋简体" w:hAnsi="宋体" w:eastAsia="方正小标宋简体" w:cs="Times New Roman"/>
          <w:bCs/>
          <w:color w:val="000000" w:themeColor="text1"/>
          <w:sz w:val="44"/>
          <w:szCs w:val="44"/>
          <w14:textFill>
            <w14:solidFill>
              <w14:schemeClr w14:val="tx1"/>
            </w14:solidFill>
          </w14:textFill>
        </w:rPr>
        <w:t>次会议</w:t>
      </w:r>
    </w:p>
    <w:p>
      <w:pPr>
        <w:spacing w:line="480" w:lineRule="exact"/>
        <w:jc w:val="center"/>
        <w:rPr>
          <w:rFonts w:hint="eastAsia" w:ascii="方正小标宋简体" w:hAnsi="宋体" w:eastAsia="方正小标宋简体" w:cs="Times New Roman"/>
          <w:bCs/>
          <w:color w:val="000000" w:themeColor="text1"/>
          <w:sz w:val="44"/>
          <w:szCs w:val="44"/>
          <w14:textFill>
            <w14:solidFill>
              <w14:schemeClr w14:val="tx1"/>
            </w14:solidFill>
          </w14:textFill>
        </w:rPr>
      </w:pPr>
      <w:r>
        <w:rPr>
          <w:rFonts w:hint="eastAsia" w:ascii="方正小标宋简体" w:hAnsi="宋体" w:eastAsia="方正小标宋简体" w:cs="Times New Roman"/>
          <w:bCs/>
          <w:color w:val="000000" w:themeColor="text1"/>
          <w:sz w:val="44"/>
          <w:szCs w:val="44"/>
          <w14:textFill>
            <w14:solidFill>
              <w14:schemeClr w14:val="tx1"/>
            </w14:solidFill>
          </w14:textFill>
        </w:rPr>
        <w:t>第×××号建议的协办答复</w:t>
      </w:r>
    </w:p>
    <w:p>
      <w:pPr>
        <w:spacing w:line="480" w:lineRule="exact"/>
        <w:jc w:val="center"/>
        <w:rPr>
          <w:rFonts w:hint="eastAsia" w:ascii="方正小标宋简体" w:hAnsi="宋体" w:eastAsia="方正小标宋简体" w:cs="Times New Roman"/>
          <w:bCs/>
          <w:color w:val="000000" w:themeColor="text1"/>
          <w:sz w:val="44"/>
          <w:szCs w:val="44"/>
          <w14:textFill>
            <w14:solidFill>
              <w14:schemeClr w14:val="tx1"/>
            </w14:solidFill>
          </w14:textFill>
        </w:rPr>
      </w:pPr>
    </w:p>
    <w:p>
      <w:pPr>
        <w:spacing w:line="480" w:lineRule="exac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××单位（主办单位）：</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《关于××××××××××的建议》（第××）号收悉。我单位的答复如下：</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……（正文）</w:t>
      </w:r>
    </w:p>
    <w:p>
      <w:pPr>
        <w:spacing w:line="480" w:lineRule="exact"/>
        <w:rPr>
          <w:rFonts w:hint="eastAsia" w:ascii="仿宋_GB2312" w:hAnsi="Times New Roman" w:eastAsia="仿宋_GB2312" w:cs="Times New Roman"/>
          <w:color w:val="000000" w:themeColor="text1"/>
          <w:sz w:val="32"/>
          <w:szCs w:val="32"/>
          <w14:textFill>
            <w14:solidFill>
              <w14:schemeClr w14:val="tx1"/>
            </w14:solidFill>
          </w14:textFill>
        </w:rPr>
      </w:pP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分管领导：×××</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经办人员：×××</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联系电话：×××</w:t>
      </w:r>
    </w:p>
    <w:p>
      <w:pPr>
        <w:spacing w:line="360" w:lineRule="exact"/>
        <w:rPr>
          <w:rFonts w:ascii="仿宋_GB2312"/>
          <w:color w:val="000000" w:themeColor="text1"/>
          <w:szCs w:val="32"/>
          <w14:textFill>
            <w14:solidFill>
              <w14:schemeClr w14:val="tx1"/>
            </w14:solidFill>
          </w14:textFill>
        </w:rPr>
      </w:pPr>
    </w:p>
    <w:p>
      <w:pPr>
        <w:spacing w:line="480" w:lineRule="exact"/>
        <w:ind w:firstLine="600"/>
        <w:rPr>
          <w:rFonts w:ascii="仿宋_GB2312"/>
          <w:color w:val="000000" w:themeColor="text1"/>
          <w:szCs w:val="32"/>
          <w14:textFill>
            <w14:solidFill>
              <w14:schemeClr w14:val="tx1"/>
            </w14:solidFill>
          </w14:textFill>
        </w:rPr>
      </w:pPr>
    </w:p>
    <w:p>
      <w:pPr>
        <w:spacing w:line="480" w:lineRule="exact"/>
        <w:ind w:firstLine="640" w:firstLineChars="200"/>
        <w:jc w:val="righ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××××××（单位盖章）  </w:t>
      </w:r>
    </w:p>
    <w:p>
      <w:pPr>
        <w:spacing w:line="480" w:lineRule="exact"/>
        <w:ind w:firstLine="640" w:firstLineChars="200"/>
        <w:jc w:val="right"/>
        <w:rPr>
          <w:rFonts w:ascii="仿宋_GB2312"/>
          <w:color w:val="000000" w:themeColor="text1"/>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××××年×月×日 </w:t>
      </w:r>
      <w:r>
        <w:rPr>
          <w:rFonts w:hint="eastAsia" w:ascii="仿宋_GB2312"/>
          <w:color w:val="000000" w:themeColor="text1"/>
          <w:szCs w:val="32"/>
          <w14:textFill>
            <w14:solidFill>
              <w14:schemeClr w14:val="tx1"/>
            </w14:solidFill>
          </w14:textFill>
        </w:rPr>
        <w:t xml:space="preserve">  </w:t>
      </w:r>
    </w:p>
    <w:p>
      <w:pPr>
        <w:spacing w:line="440" w:lineRule="exact"/>
        <w:ind w:firstLine="601"/>
        <w:rPr>
          <w:rFonts w:ascii="仿宋_GB2312"/>
          <w:color w:val="000000" w:themeColor="text1"/>
          <w:szCs w:val="32"/>
          <w14:textFill>
            <w14:solidFill>
              <w14:schemeClr w14:val="tx1"/>
            </w14:solidFill>
          </w14:textFill>
        </w:rPr>
      </w:pPr>
    </w:p>
    <w:p>
      <w:pPr>
        <w:spacing w:line="480" w:lineRule="exact"/>
        <w:ind w:firstLine="640" w:firstLineChars="200"/>
        <w:jc w:val="lef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（公开属性）</w:t>
      </w:r>
    </w:p>
    <w:p>
      <w:pPr>
        <w:spacing w:line="480" w:lineRule="exact"/>
        <w:ind w:firstLine="640" w:firstLineChars="200"/>
        <w:jc w:val="lef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抄送：</w:t>
      </w:r>
    </w:p>
    <w:p>
      <w:pPr>
        <w:spacing w:line="560" w:lineRule="exact"/>
        <w:rPr>
          <w:rFonts w:hint="eastAsia" w:ascii="黑体" w:eastAsia="黑体"/>
          <w:bCs/>
          <w:color w:val="000000" w:themeColor="text1"/>
          <w:szCs w:val="32"/>
          <w14:textFill>
            <w14:solidFill>
              <w14:schemeClr w14:val="tx1"/>
            </w14:solidFill>
          </w14:textFill>
        </w:rPr>
      </w:pPr>
    </w:p>
    <w:p>
      <w:pPr>
        <w:spacing w:line="560" w:lineRule="exact"/>
        <w:rPr>
          <w:rFonts w:hint="eastAsia" w:ascii="黑体" w:eastAsia="黑体"/>
          <w:bCs/>
          <w:color w:val="000000" w:themeColor="text1"/>
          <w:szCs w:val="32"/>
          <w14:textFill>
            <w14:solidFill>
              <w14:schemeClr w14:val="tx1"/>
            </w14:solidFill>
          </w14:textFill>
        </w:rPr>
      </w:pPr>
    </w:p>
    <w:p>
      <w:pPr>
        <w:spacing w:line="560" w:lineRule="exact"/>
        <w:rPr>
          <w:rFonts w:hint="eastAsia" w:ascii="黑体" w:hAnsi="Times New Roman" w:eastAsia="黑体" w:cs="Times New Roman"/>
          <w:bCs/>
          <w:color w:val="000000" w:themeColor="text1"/>
          <w:sz w:val="32"/>
          <w:szCs w:val="32"/>
          <w14:textFill>
            <w14:solidFill>
              <w14:schemeClr w14:val="tx1"/>
            </w14:solidFill>
          </w14:textFill>
        </w:rPr>
      </w:pPr>
      <w:r>
        <w:rPr>
          <w:rFonts w:hint="eastAsia" w:ascii="黑体" w:hAnsi="Times New Roman" w:eastAsia="黑体" w:cs="Times New Roman"/>
          <w:bCs/>
          <w:color w:val="000000" w:themeColor="text1"/>
          <w:sz w:val="32"/>
          <w:szCs w:val="32"/>
          <w14:textFill>
            <w14:solidFill>
              <w14:schemeClr w14:val="tx1"/>
            </w14:solidFill>
          </w14:textFill>
        </w:rPr>
        <w:t>附件4</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政协提案答复格式</w:t>
      </w:r>
    </w:p>
    <w:p>
      <w:pPr>
        <w:spacing w:beforeLines="100" w:afterLines="150" w:line="560" w:lineRule="exact"/>
        <w:jc w:val="center"/>
        <w:rPr>
          <w:b/>
          <w:color w:val="000000" w:themeColor="text1"/>
          <w:sz w:val="96"/>
          <w:szCs w:val="96"/>
          <w14:textFill>
            <w14:solidFill>
              <w14:schemeClr w14:val="tx1"/>
            </w14:solidFill>
          </w14:textFill>
        </w:rPr>
      </w:pPr>
      <w:r>
        <w:rPr>
          <w:b/>
          <w:color w:val="000000" w:themeColor="text1"/>
          <w:sz w:val="96"/>
          <w:szCs w:val="96"/>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873760</wp:posOffset>
                </wp:positionV>
                <wp:extent cx="5715000" cy="21590"/>
                <wp:effectExtent l="0" t="19050" r="0" b="35560"/>
                <wp:wrapNone/>
                <wp:docPr id="2" name="直接连接符 2"/>
                <wp:cNvGraphicFramePr/>
                <a:graphic xmlns:a="http://schemas.openxmlformats.org/drawingml/2006/main">
                  <a:graphicData uri="http://schemas.microsoft.com/office/word/2010/wordprocessingShape">
                    <wps:wsp>
                      <wps:cNvCnPr/>
                      <wps:spPr>
                        <a:xfrm flipV="1">
                          <a:off x="0" y="0"/>
                          <a:ext cx="5715000" cy="2159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pt;margin-top:68.8pt;height:1.7pt;width:450pt;z-index:251665408;mso-width-relative:page;mso-height-relative:page;" filled="f" stroked="t" coordsize="21600,21600" o:gfxdata="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iCanTWAAAACgEAAA8AAAAAAAAAAQAgAAAAIgAAAGRycy9kb3du&#10;cmV2LnhtbFBLAQIUABQAAAAIAIdO4kB+MifyAQIAAPMDAAAOAAAAAAAAAAEAIAAAACUBAABkcnMv&#10;ZTJvRG9jLnhtbFBLBQYAAAAABgAGAFkBAACYBQAAAAA=&#10;">
                <v:fill on="f" focussize="0,0"/>
                <v:stroke weight="3pt" color="#000000" joinstyle="round"/>
                <v:imagedata o:title=""/>
                <o:lock v:ext="edit" aspectratio="f"/>
              </v:line>
            </w:pict>
          </mc:Fallback>
        </mc:AlternateContent>
      </w:r>
      <w:r>
        <w:rPr>
          <w:rFonts w:hint="eastAsia"/>
          <w:b/>
          <w:color w:val="000000" w:themeColor="text1"/>
          <w:sz w:val="96"/>
          <w:szCs w:val="96"/>
          <w14:textFill>
            <w14:solidFill>
              <w14:schemeClr w14:val="tx1"/>
            </w14:solidFill>
          </w14:textFill>
        </w:rPr>
        <w:t>承办单位名称</w:t>
      </w:r>
    </w:p>
    <w:p>
      <w:pPr>
        <w:spacing w:line="520" w:lineRule="exact"/>
        <w:jc w:val="right"/>
        <w:rPr>
          <w:rFonts w:hint="eastAsia" w:ascii="仿宋_GB2312" w:hAnsi="Times New Roman" w:eastAsia="仿宋_GB2312" w:cs="Times New Roman"/>
          <w:color w:val="000000" w:themeColor="text1"/>
          <w:sz w:val="30"/>
          <w:szCs w:val="30"/>
          <w14:textFill>
            <w14:solidFill>
              <w14:schemeClr w14:val="tx1"/>
            </w14:solidFill>
          </w14:textFill>
        </w:rPr>
      </w:pPr>
      <w:r>
        <w:rPr>
          <w:rFonts w:hint="eastAsia" w:ascii="仿宋_GB2312" w:hAnsi="Times New Roman" w:eastAsia="仿宋_GB2312" w:cs="Times New Roman"/>
          <w:color w:val="000000" w:themeColor="text1"/>
          <w:sz w:val="30"/>
          <w:szCs w:val="30"/>
          <w14:textFill>
            <w14:solidFill>
              <w14:schemeClr w14:val="tx1"/>
            </w14:solidFill>
          </w14:textFill>
        </w:rPr>
        <w:t>×××函〔202</w:t>
      </w:r>
      <w:r>
        <w:rPr>
          <w:rFonts w:hint="eastAsia" w:ascii="仿宋_GB2312" w:hAnsi="Times New Roman" w:eastAsia="仿宋_GB2312" w:cs="Times New Roman"/>
          <w:color w:val="000000" w:themeColor="text1"/>
          <w:sz w:val="30"/>
          <w:szCs w:val="30"/>
          <w:lang w:val="en-US" w:eastAsia="zh-CN"/>
          <w14:textFill>
            <w14:solidFill>
              <w14:schemeClr w14:val="tx1"/>
            </w14:solidFill>
          </w14:textFill>
        </w:rPr>
        <w:t>4</w:t>
      </w:r>
      <w:r>
        <w:rPr>
          <w:rFonts w:hint="eastAsia" w:ascii="仿宋_GB2312" w:hAnsi="Times New Roman" w:eastAsia="仿宋_GB2312" w:cs="Times New Roman"/>
          <w:color w:val="000000" w:themeColor="text1"/>
          <w:sz w:val="30"/>
          <w:szCs w:val="30"/>
          <w14:textFill>
            <w14:solidFill>
              <w14:schemeClr w14:val="tx1"/>
            </w14:solidFill>
          </w14:textFill>
        </w:rPr>
        <w:t>〕××号</w:t>
      </w:r>
    </w:p>
    <w:p>
      <w:pPr>
        <w:spacing w:line="520" w:lineRule="exact"/>
        <w:jc w:val="right"/>
        <w:rPr>
          <w:rFonts w:hint="eastAsia" w:ascii="仿宋_GB2312" w:hAnsi="Times New Roman" w:eastAsia="仿宋_GB2312" w:cs="Times New Roman"/>
          <w:color w:val="000000" w:themeColor="text1"/>
          <w:sz w:val="30"/>
          <w:szCs w:val="30"/>
          <w14:textFill>
            <w14:solidFill>
              <w14:schemeClr w14:val="tx1"/>
            </w14:solidFill>
          </w14:textFill>
        </w:rPr>
      </w:pPr>
      <w:r>
        <w:rPr>
          <w:rFonts w:hint="eastAsia" w:ascii="仿宋_GB2312" w:hAnsi="Times New Roman" w:eastAsia="仿宋_GB2312" w:cs="Times New Roman"/>
          <w:color w:val="000000" w:themeColor="text1"/>
          <w:sz w:val="30"/>
          <w:szCs w:val="30"/>
          <w14:textFill>
            <w14:solidFill>
              <w14:schemeClr w14:val="tx1"/>
            </w14:solidFill>
          </w14:textFill>
        </w:rPr>
        <w:t>答复类别：×类</w:t>
      </w:r>
    </w:p>
    <w:p>
      <w:pPr>
        <w:spacing w:line="480" w:lineRule="exact"/>
        <w:jc w:val="center"/>
        <w:rPr>
          <w:b/>
          <w:bCs/>
          <w:color w:val="000000" w:themeColor="text1"/>
          <w:sz w:val="36"/>
          <w14:textFill>
            <w14:solidFill>
              <w14:schemeClr w14:val="tx1"/>
            </w14:solidFill>
          </w14:textFill>
        </w:rPr>
      </w:pPr>
    </w:p>
    <w:p>
      <w:pPr>
        <w:spacing w:line="480" w:lineRule="exact"/>
        <w:jc w:val="center"/>
        <w:rPr>
          <w:rFonts w:hint="eastAsia" w:ascii="方正小标宋简体" w:hAnsi="宋体" w:eastAsia="方正小标宋简体" w:cs="Times New Roman"/>
          <w:bCs/>
          <w:color w:val="000000" w:themeColor="text1"/>
          <w:sz w:val="44"/>
          <w:szCs w:val="44"/>
          <w14:textFill>
            <w14:solidFill>
              <w14:schemeClr w14:val="tx1"/>
            </w14:solidFill>
          </w14:textFill>
        </w:rPr>
      </w:pPr>
      <w:r>
        <w:rPr>
          <w:rFonts w:hint="eastAsia" w:ascii="方正小标宋简体" w:hAnsi="宋体" w:eastAsia="方正小标宋简体" w:cs="Times New Roman"/>
          <w:bCs/>
          <w:color w:val="000000" w:themeColor="text1"/>
          <w:sz w:val="44"/>
          <w:szCs w:val="44"/>
          <w14:textFill>
            <w14:solidFill>
              <w14:schemeClr w14:val="tx1"/>
            </w14:solidFill>
          </w14:textFill>
        </w:rPr>
        <w:t>关于丰泽区政协六届</w:t>
      </w:r>
      <w:r>
        <w:rPr>
          <w:rFonts w:hint="eastAsia" w:ascii="方正小标宋简体" w:hAnsi="宋体" w:eastAsia="方正小标宋简体" w:cs="Times New Roman"/>
          <w:bCs/>
          <w:color w:val="000000" w:themeColor="text1"/>
          <w:sz w:val="44"/>
          <w:szCs w:val="44"/>
          <w:lang w:eastAsia="zh-CN"/>
          <w14:textFill>
            <w14:solidFill>
              <w14:schemeClr w14:val="tx1"/>
            </w14:solidFill>
          </w14:textFill>
        </w:rPr>
        <w:t>三</w:t>
      </w:r>
      <w:r>
        <w:rPr>
          <w:rFonts w:hint="eastAsia" w:ascii="方正小标宋简体" w:hAnsi="宋体" w:eastAsia="方正小标宋简体" w:cs="Times New Roman"/>
          <w:bCs/>
          <w:color w:val="000000" w:themeColor="text1"/>
          <w:sz w:val="44"/>
          <w:szCs w:val="44"/>
          <w14:textFill>
            <w14:solidFill>
              <w14:schemeClr w14:val="tx1"/>
            </w14:solidFill>
          </w14:textFill>
        </w:rPr>
        <w:t>次会议</w:t>
      </w:r>
    </w:p>
    <w:p>
      <w:pPr>
        <w:spacing w:line="480" w:lineRule="exact"/>
        <w:jc w:val="center"/>
        <w:rPr>
          <w:rFonts w:hint="eastAsia" w:ascii="方正小标宋简体" w:hAnsi="宋体" w:eastAsia="方正小标宋简体" w:cs="Times New Roman"/>
          <w:bCs/>
          <w:color w:val="000000" w:themeColor="text1"/>
          <w:sz w:val="44"/>
          <w:szCs w:val="44"/>
          <w14:textFill>
            <w14:solidFill>
              <w14:schemeClr w14:val="tx1"/>
            </w14:solidFill>
          </w14:textFill>
        </w:rPr>
      </w:pPr>
      <w:r>
        <w:rPr>
          <w:rFonts w:hint="eastAsia" w:ascii="方正小标宋简体" w:hAnsi="宋体" w:eastAsia="方正小标宋简体" w:cs="Times New Roman"/>
          <w:bCs/>
          <w:color w:val="000000" w:themeColor="text1"/>
          <w:sz w:val="44"/>
          <w:szCs w:val="44"/>
          <w14:textFill>
            <w14:solidFill>
              <w14:schemeClr w14:val="tx1"/>
            </w14:solidFill>
          </w14:textFill>
        </w:rPr>
        <w:t>第×××号提案的答复</w:t>
      </w:r>
    </w:p>
    <w:p>
      <w:pPr>
        <w:spacing w:line="480" w:lineRule="exact"/>
        <w:rPr>
          <w:color w:val="000000" w:themeColor="text1"/>
          <w:sz w:val="30"/>
          <w14:textFill>
            <w14:solidFill>
              <w14:schemeClr w14:val="tx1"/>
            </w14:solidFill>
          </w14:textFill>
        </w:rPr>
      </w:pPr>
    </w:p>
    <w:p>
      <w:pPr>
        <w:spacing w:line="480" w:lineRule="exac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×××等×位委员（或××单位）：</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《关于…………的建议》（XXXX号）收悉。现答复如下：</w:t>
      </w:r>
    </w:p>
    <w:p>
      <w:pPr>
        <w:spacing w:line="520" w:lineRule="exact"/>
        <w:jc w:val="righ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（主协办的提案，主办单位答复函开头：《关于…………的建议》（XXXX号）由我单位会同XXX单位办理。现将有关情况汇总答复如下：）</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……（正文）</w:t>
      </w:r>
    </w:p>
    <w:p>
      <w:pPr>
        <w:spacing w:line="480" w:lineRule="exact"/>
        <w:rPr>
          <w:rFonts w:hint="eastAsia" w:ascii="仿宋_GB2312" w:hAnsi="Times New Roman" w:eastAsia="仿宋_GB2312" w:cs="Times New Roman"/>
          <w:color w:val="000000" w:themeColor="text1"/>
          <w:sz w:val="32"/>
          <w:szCs w:val="32"/>
          <w14:textFill>
            <w14:solidFill>
              <w14:schemeClr w14:val="tx1"/>
            </w14:solidFill>
          </w14:textFill>
        </w:rPr>
      </w:pP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分管领导：×××</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经办人员：×××</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联系电话：×××</w:t>
      </w:r>
    </w:p>
    <w:p>
      <w:pPr>
        <w:spacing w:line="500" w:lineRule="exact"/>
        <w:ind w:right="480" w:firstLine="600"/>
        <w:jc w:val="right"/>
        <w:rPr>
          <w:rFonts w:ascii="仿宋_GB2312"/>
          <w:color w:val="000000" w:themeColor="text1"/>
          <w:szCs w:val="32"/>
          <w14:textFill>
            <w14:solidFill>
              <w14:schemeClr w14:val="tx1"/>
            </w14:solidFill>
          </w14:textFill>
        </w:rPr>
      </w:pPr>
    </w:p>
    <w:p>
      <w:pPr>
        <w:spacing w:line="480" w:lineRule="exact"/>
        <w:jc w:val="righ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××××××（单位盖章）  </w:t>
      </w:r>
    </w:p>
    <w:p>
      <w:pPr>
        <w:spacing w:line="480" w:lineRule="exact"/>
        <w:jc w:val="righ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××××年×月×日</w:t>
      </w:r>
    </w:p>
    <w:p>
      <w:pPr>
        <w:spacing w:line="500" w:lineRule="exact"/>
        <w:ind w:right="480" w:firstLine="600"/>
        <w:jc w:val="right"/>
        <w:rPr>
          <w:rFonts w:ascii="仿宋_GB2312"/>
          <w:color w:val="000000" w:themeColor="text1"/>
          <w:szCs w:val="32"/>
          <w14:textFill>
            <w14:solidFill>
              <w14:schemeClr w14:val="tx1"/>
            </w14:solidFill>
          </w14:textFill>
        </w:rPr>
      </w:pPr>
    </w:p>
    <w:p>
      <w:pPr>
        <w:spacing w:line="480" w:lineRule="exact"/>
        <w:ind w:firstLine="640" w:firstLineChars="200"/>
        <w:jc w:val="lef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（公开属性）</w:t>
      </w:r>
    </w:p>
    <w:p>
      <w:pPr>
        <w:spacing w:line="480" w:lineRule="exact"/>
        <w:ind w:firstLine="640" w:firstLineChars="200"/>
        <w:jc w:val="lef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抄送：</w:t>
      </w:r>
    </w:p>
    <w:p>
      <w:pPr>
        <w:spacing w:line="560" w:lineRule="exact"/>
        <w:rPr>
          <w:rFonts w:ascii="楷体_GB2312" w:eastAsia="楷体_GB2312"/>
          <w:bCs/>
          <w:color w:val="000000" w:themeColor="text1"/>
          <w:szCs w:val="32"/>
          <w14:textFill>
            <w14:solidFill>
              <w14:schemeClr w14:val="tx1"/>
            </w14:solidFill>
          </w14:textFill>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政协提案答复格式</w:t>
      </w:r>
    </w:p>
    <w:p>
      <w:pPr>
        <w:spacing w:beforeLines="100" w:afterLines="150" w:line="560" w:lineRule="exact"/>
        <w:jc w:val="center"/>
        <w:rPr>
          <w:b/>
          <w:color w:val="000000" w:themeColor="text1"/>
          <w:sz w:val="96"/>
          <w:szCs w:val="96"/>
          <w14:textFill>
            <w14:solidFill>
              <w14:schemeClr w14:val="tx1"/>
            </w14:solidFill>
          </w14:textFill>
        </w:rPr>
      </w:pPr>
      <w:r>
        <w:rPr>
          <w:b/>
          <w:color w:val="000000" w:themeColor="text1"/>
          <w:sz w:val="96"/>
          <w:szCs w:val="96"/>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873760</wp:posOffset>
                </wp:positionV>
                <wp:extent cx="5715000" cy="21590"/>
                <wp:effectExtent l="0" t="19050" r="0" b="35560"/>
                <wp:wrapNone/>
                <wp:docPr id="1" name="直接连接符 1"/>
                <wp:cNvGraphicFramePr/>
                <a:graphic xmlns:a="http://schemas.openxmlformats.org/drawingml/2006/main">
                  <a:graphicData uri="http://schemas.microsoft.com/office/word/2010/wordprocessingShape">
                    <wps:wsp>
                      <wps:cNvCnPr/>
                      <wps:spPr>
                        <a:xfrm flipV="1">
                          <a:off x="0" y="0"/>
                          <a:ext cx="5715000" cy="2159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pt;margin-top:68.8pt;height:1.7pt;width:450pt;z-index:251666432;mso-width-relative:page;mso-height-relative:page;" filled="f" stroked="t" coordsize="21600,21600" o:gfxdata="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Ygmp01gAAAAoBAAAPAAAAAAAAAAEAIAAAACIAAABkcnMvZG93bnJl&#10;di54bWxQSwECFAAUAAAACACHTuJAqUV6Of8BAADzAwAADgAAAAAAAAABACAAAAAlAQAAZHJzL2Uy&#10;b0RvYy54bWxQSwUGAAAAAAYABgBZAQAAlgUAAAAA&#10;">
                <v:fill on="f" focussize="0,0"/>
                <v:stroke weight="3pt" color="#000000" joinstyle="round"/>
                <v:imagedata o:title=""/>
                <o:lock v:ext="edit" aspectratio="f"/>
              </v:line>
            </w:pict>
          </mc:Fallback>
        </mc:AlternateContent>
      </w:r>
      <w:r>
        <w:rPr>
          <w:rFonts w:hint="eastAsia"/>
          <w:b/>
          <w:color w:val="000000" w:themeColor="text1"/>
          <w:sz w:val="96"/>
          <w:szCs w:val="96"/>
          <w14:textFill>
            <w14:solidFill>
              <w14:schemeClr w14:val="tx1"/>
            </w14:solidFill>
          </w14:textFill>
        </w:rPr>
        <w:t>协办单位名称</w:t>
      </w:r>
    </w:p>
    <w:p>
      <w:pPr>
        <w:spacing w:line="520" w:lineRule="exact"/>
        <w:jc w:val="right"/>
        <w:rPr>
          <w:rFonts w:hint="eastAsia" w:ascii="仿宋_GB2312" w:hAnsi="Times New Roman" w:eastAsia="仿宋_GB2312" w:cs="Times New Roman"/>
          <w:color w:val="000000" w:themeColor="text1"/>
          <w:sz w:val="30"/>
          <w:szCs w:val="30"/>
          <w14:textFill>
            <w14:solidFill>
              <w14:schemeClr w14:val="tx1"/>
            </w14:solidFill>
          </w14:textFill>
        </w:rPr>
      </w:pPr>
      <w:r>
        <w:rPr>
          <w:rFonts w:hint="eastAsia" w:ascii="仿宋_GB2312" w:hAnsi="Times New Roman" w:eastAsia="仿宋_GB2312" w:cs="Times New Roman"/>
          <w:color w:val="000000" w:themeColor="text1"/>
          <w:sz w:val="30"/>
          <w:szCs w:val="30"/>
          <w14:textFill>
            <w14:solidFill>
              <w14:schemeClr w14:val="tx1"/>
            </w14:solidFill>
          </w14:textFill>
        </w:rPr>
        <w:t>×××函〔202</w:t>
      </w:r>
      <w:r>
        <w:rPr>
          <w:rFonts w:hint="eastAsia" w:ascii="仿宋_GB2312" w:hAnsi="Times New Roman" w:eastAsia="仿宋_GB2312" w:cs="Times New Roman"/>
          <w:color w:val="000000" w:themeColor="text1"/>
          <w:sz w:val="30"/>
          <w:szCs w:val="30"/>
          <w:lang w:val="en-US" w:eastAsia="zh-CN"/>
          <w14:textFill>
            <w14:solidFill>
              <w14:schemeClr w14:val="tx1"/>
            </w14:solidFill>
          </w14:textFill>
        </w:rPr>
        <w:t>4</w:t>
      </w:r>
      <w:r>
        <w:rPr>
          <w:rFonts w:hint="eastAsia" w:ascii="仿宋_GB2312" w:hAnsi="Times New Roman" w:eastAsia="仿宋_GB2312" w:cs="Times New Roman"/>
          <w:color w:val="000000" w:themeColor="text1"/>
          <w:sz w:val="30"/>
          <w:szCs w:val="30"/>
          <w14:textFill>
            <w14:solidFill>
              <w14:schemeClr w14:val="tx1"/>
            </w14:solidFill>
          </w14:textFill>
        </w:rPr>
        <w:t>〕××号</w:t>
      </w:r>
    </w:p>
    <w:p>
      <w:pPr>
        <w:spacing w:line="520" w:lineRule="exact"/>
        <w:jc w:val="right"/>
        <w:rPr>
          <w:rFonts w:ascii="仿宋_GB2312"/>
          <w:color w:val="000000" w:themeColor="text1"/>
          <w:sz w:val="30"/>
          <w:szCs w:val="30"/>
          <w14:textFill>
            <w14:solidFill>
              <w14:schemeClr w14:val="tx1"/>
            </w14:solidFill>
          </w14:textFill>
        </w:rPr>
      </w:pPr>
      <w:r>
        <w:rPr>
          <w:rFonts w:hint="eastAsia" w:ascii="仿宋_GB2312" w:hAnsi="Times New Roman" w:eastAsia="仿宋_GB2312" w:cs="Times New Roman"/>
          <w:color w:val="000000" w:themeColor="text1"/>
          <w:sz w:val="30"/>
          <w:szCs w:val="30"/>
          <w14:textFill>
            <w14:solidFill>
              <w14:schemeClr w14:val="tx1"/>
            </w14:solidFill>
          </w14:textFill>
        </w:rPr>
        <w:t>答复类别：×类</w:t>
      </w:r>
    </w:p>
    <w:p>
      <w:pPr>
        <w:spacing w:line="480" w:lineRule="exact"/>
        <w:jc w:val="center"/>
        <w:rPr>
          <w:b/>
          <w:bCs/>
          <w:color w:val="000000" w:themeColor="text1"/>
          <w:sz w:val="36"/>
          <w14:textFill>
            <w14:solidFill>
              <w14:schemeClr w14:val="tx1"/>
            </w14:solidFill>
          </w14:textFill>
        </w:rPr>
      </w:pPr>
    </w:p>
    <w:p>
      <w:pPr>
        <w:spacing w:line="480" w:lineRule="exact"/>
        <w:jc w:val="center"/>
        <w:rPr>
          <w:rFonts w:hint="eastAsia" w:ascii="方正小标宋简体" w:hAnsi="宋体" w:eastAsia="方正小标宋简体" w:cs="Times New Roman"/>
          <w:bCs/>
          <w:color w:val="000000" w:themeColor="text1"/>
          <w:sz w:val="44"/>
          <w:szCs w:val="44"/>
          <w14:textFill>
            <w14:solidFill>
              <w14:schemeClr w14:val="tx1"/>
            </w14:solidFill>
          </w14:textFill>
        </w:rPr>
      </w:pPr>
      <w:r>
        <w:rPr>
          <w:rFonts w:hint="eastAsia" w:ascii="方正小标宋简体" w:hAnsi="宋体" w:eastAsia="方正小标宋简体" w:cs="Times New Roman"/>
          <w:bCs/>
          <w:color w:val="000000" w:themeColor="text1"/>
          <w:sz w:val="44"/>
          <w:szCs w:val="44"/>
          <w14:textFill>
            <w14:solidFill>
              <w14:schemeClr w14:val="tx1"/>
            </w14:solidFill>
          </w14:textFill>
        </w:rPr>
        <w:t>关于丰泽区政协六届</w:t>
      </w:r>
      <w:r>
        <w:rPr>
          <w:rFonts w:hint="eastAsia" w:ascii="方正小标宋简体" w:hAnsi="宋体" w:eastAsia="方正小标宋简体" w:cs="Times New Roman"/>
          <w:bCs/>
          <w:color w:val="000000" w:themeColor="text1"/>
          <w:sz w:val="44"/>
          <w:szCs w:val="44"/>
          <w:lang w:eastAsia="zh-CN"/>
          <w14:textFill>
            <w14:solidFill>
              <w14:schemeClr w14:val="tx1"/>
            </w14:solidFill>
          </w14:textFill>
        </w:rPr>
        <w:t>三</w:t>
      </w:r>
      <w:r>
        <w:rPr>
          <w:rFonts w:hint="eastAsia" w:ascii="方正小标宋简体" w:hAnsi="宋体" w:eastAsia="方正小标宋简体" w:cs="Times New Roman"/>
          <w:bCs/>
          <w:color w:val="000000" w:themeColor="text1"/>
          <w:sz w:val="44"/>
          <w:szCs w:val="44"/>
          <w14:textFill>
            <w14:solidFill>
              <w14:schemeClr w14:val="tx1"/>
            </w14:solidFill>
          </w14:textFill>
        </w:rPr>
        <w:t>次会议</w:t>
      </w:r>
    </w:p>
    <w:p>
      <w:pPr>
        <w:spacing w:line="480" w:lineRule="exact"/>
        <w:jc w:val="center"/>
        <w:rPr>
          <w:rFonts w:hint="eastAsia" w:ascii="方正小标宋简体" w:hAnsi="宋体" w:eastAsia="方正小标宋简体" w:cs="Times New Roman"/>
          <w:bCs/>
          <w:color w:val="000000" w:themeColor="text1"/>
          <w:sz w:val="44"/>
          <w:szCs w:val="44"/>
          <w14:textFill>
            <w14:solidFill>
              <w14:schemeClr w14:val="tx1"/>
            </w14:solidFill>
          </w14:textFill>
        </w:rPr>
      </w:pPr>
      <w:r>
        <w:rPr>
          <w:rFonts w:hint="eastAsia" w:ascii="方正小标宋简体" w:hAnsi="宋体" w:eastAsia="方正小标宋简体" w:cs="Times New Roman"/>
          <w:bCs/>
          <w:color w:val="000000" w:themeColor="text1"/>
          <w:sz w:val="44"/>
          <w:szCs w:val="44"/>
          <w14:textFill>
            <w14:solidFill>
              <w14:schemeClr w14:val="tx1"/>
            </w14:solidFill>
          </w14:textFill>
        </w:rPr>
        <w:t>第×××号提案的协办答复</w:t>
      </w:r>
    </w:p>
    <w:p>
      <w:pPr>
        <w:spacing w:line="480" w:lineRule="exact"/>
        <w:rPr>
          <w:color w:val="000000" w:themeColor="text1"/>
          <w:sz w:val="30"/>
          <w14:textFill>
            <w14:solidFill>
              <w14:schemeClr w14:val="tx1"/>
            </w14:solidFill>
          </w14:textFill>
        </w:rPr>
      </w:pPr>
    </w:p>
    <w:p>
      <w:pPr>
        <w:spacing w:line="480" w:lineRule="exac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××单位（主办单位）：</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《关于…………的建议》（XXXX号）收悉。我单位的办理意见如下：</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……（正文）</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分管领导：×××</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经办人员：×××</w:t>
      </w:r>
    </w:p>
    <w:p>
      <w:pPr>
        <w:spacing w:line="48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联系电话：×××</w:t>
      </w:r>
    </w:p>
    <w:p>
      <w:pPr>
        <w:spacing w:line="500" w:lineRule="exact"/>
        <w:ind w:right="480" w:firstLine="600"/>
        <w:jc w:val="right"/>
        <w:rPr>
          <w:rFonts w:ascii="仿宋_GB2312"/>
          <w:color w:val="000000" w:themeColor="text1"/>
          <w:szCs w:val="32"/>
          <w14:textFill>
            <w14:solidFill>
              <w14:schemeClr w14:val="tx1"/>
            </w14:solidFill>
          </w14:textFill>
        </w:rPr>
      </w:pPr>
    </w:p>
    <w:p>
      <w:pPr>
        <w:spacing w:line="480" w:lineRule="exact"/>
        <w:ind w:firstLine="640" w:firstLineChars="200"/>
        <w:jc w:val="righ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××××××（单位盖章）  </w:t>
      </w:r>
    </w:p>
    <w:p>
      <w:pPr>
        <w:spacing w:line="480" w:lineRule="exact"/>
        <w:ind w:firstLine="640" w:firstLineChars="200"/>
        <w:jc w:val="righ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××××年×月×日   </w:t>
      </w:r>
    </w:p>
    <w:p>
      <w:pPr>
        <w:spacing w:line="440" w:lineRule="exact"/>
        <w:ind w:firstLine="601"/>
        <w:rPr>
          <w:rFonts w:ascii="仿宋_GB2312"/>
          <w:color w:val="000000" w:themeColor="text1"/>
          <w:szCs w:val="32"/>
          <w14:textFill>
            <w14:solidFill>
              <w14:schemeClr w14:val="tx1"/>
            </w14:solidFill>
          </w14:textFill>
        </w:rPr>
      </w:pPr>
    </w:p>
    <w:p>
      <w:pPr>
        <w:spacing w:line="480" w:lineRule="exact"/>
        <w:ind w:firstLine="640" w:firstLineChars="200"/>
        <w:jc w:val="lef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（公开属性）</w:t>
      </w:r>
    </w:p>
    <w:p>
      <w:pPr>
        <w:spacing w:line="480" w:lineRule="exact"/>
        <w:ind w:firstLine="640" w:firstLineChars="200"/>
        <w:jc w:val="lef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抄送：</w:t>
      </w:r>
    </w:p>
    <w:p>
      <w:pPr>
        <w:spacing w:line="360" w:lineRule="exact"/>
        <w:rPr>
          <w:rFonts w:ascii="黑体" w:eastAsia="黑体"/>
          <w:color w:val="000000" w:themeColor="text1"/>
          <w:szCs w:val="32"/>
          <w14:textFill>
            <w14:solidFill>
              <w14:schemeClr w14:val="tx1"/>
            </w14:solidFill>
          </w14:textFill>
        </w:rPr>
      </w:pPr>
    </w:p>
    <w:p>
      <w:pPr>
        <w:spacing w:line="360" w:lineRule="exact"/>
        <w:rPr>
          <w:rFonts w:ascii="黑体" w:eastAsia="黑体"/>
          <w:color w:val="000000" w:themeColor="text1"/>
          <w:szCs w:val="32"/>
          <w14:textFill>
            <w14:solidFill>
              <w14:schemeClr w14:val="tx1"/>
            </w14:solidFill>
          </w14:textFill>
        </w:rPr>
      </w:pPr>
    </w:p>
    <w:p>
      <w:pPr>
        <w:spacing w:line="360" w:lineRule="exact"/>
        <w:rPr>
          <w:rFonts w:hint="eastAsia" w:ascii="黑体" w:eastAsia="黑体"/>
          <w:color w:val="000000" w:themeColor="text1"/>
          <w:szCs w:val="32"/>
          <w14:textFill>
            <w14:solidFill>
              <w14:schemeClr w14:val="tx1"/>
            </w14:solidFill>
          </w14:textFill>
        </w:rPr>
      </w:pPr>
    </w:p>
    <w:p>
      <w:pPr>
        <w:spacing w:line="360" w:lineRule="exact"/>
        <w:rPr>
          <w:rFonts w:hint="eastAsia" w:ascii="黑体" w:eastAsia="黑体"/>
          <w:color w:val="000000" w:themeColor="text1"/>
          <w:szCs w:val="32"/>
          <w14:textFill>
            <w14:solidFill>
              <w14:schemeClr w14:val="tx1"/>
            </w14:solidFill>
          </w14:textFill>
        </w:rPr>
      </w:pPr>
    </w:p>
    <w:p>
      <w:pPr>
        <w:spacing w:line="360" w:lineRule="exact"/>
        <w:rPr>
          <w:rFonts w:hint="eastAsia" w:ascii="黑体" w:eastAsia="黑体"/>
          <w:color w:val="000000" w:themeColor="text1"/>
          <w:szCs w:val="32"/>
          <w14:textFill>
            <w14:solidFill>
              <w14:schemeClr w14:val="tx1"/>
            </w14:solidFill>
          </w14:textFill>
        </w:rPr>
      </w:pPr>
    </w:p>
    <w:p>
      <w:pPr>
        <w:spacing w:line="360" w:lineRule="exact"/>
        <w:rPr>
          <w:rFonts w:hint="eastAsia" w:ascii="黑体" w:eastAsia="黑体"/>
          <w:color w:val="000000" w:themeColor="text1"/>
          <w:szCs w:val="32"/>
          <w14:textFill>
            <w14:solidFill>
              <w14:schemeClr w14:val="tx1"/>
            </w14:solidFill>
          </w14:textFill>
        </w:rPr>
      </w:pPr>
    </w:p>
    <w:p>
      <w:pPr>
        <w:spacing w:line="560" w:lineRule="exact"/>
        <w:rPr>
          <w:rFonts w:hint="eastAsia" w:ascii="黑体" w:hAnsi="Times New Roman" w:eastAsia="黑体" w:cs="Times New Roman"/>
          <w:bCs/>
          <w:color w:val="000000" w:themeColor="text1"/>
          <w:sz w:val="32"/>
          <w:szCs w:val="32"/>
          <w14:textFill>
            <w14:solidFill>
              <w14:schemeClr w14:val="tx1"/>
            </w14:solidFill>
          </w14:textFill>
        </w:rPr>
      </w:pPr>
      <w:r>
        <w:rPr>
          <w:rFonts w:hint="eastAsia" w:ascii="黑体" w:hAnsi="Times New Roman" w:eastAsia="黑体" w:cs="Times New Roman"/>
          <w:bCs/>
          <w:color w:val="000000" w:themeColor="text1"/>
          <w:sz w:val="32"/>
          <w:szCs w:val="32"/>
          <w14:textFill>
            <w14:solidFill>
              <w14:schemeClr w14:val="tx1"/>
            </w14:solidFill>
          </w14:textFill>
        </w:rPr>
        <w:t>附件5</w:t>
      </w:r>
    </w:p>
    <w:p>
      <w:pPr>
        <w:spacing w:line="50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区人大代表建议、政协提案办理单</w:t>
      </w:r>
    </w:p>
    <w:p>
      <w:pPr>
        <w:spacing w:line="360" w:lineRule="exact"/>
        <w:rPr>
          <w:rFonts w:ascii="仿宋_GB2312"/>
          <w:color w:val="000000" w:themeColor="text1"/>
          <w:szCs w:val="32"/>
          <w14:textFill>
            <w14:solidFill>
              <w14:schemeClr w14:val="tx1"/>
            </w14:solidFill>
          </w14:textFill>
        </w:rPr>
      </w:pP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领衔人</w:t>
            </w:r>
          </w:p>
        </w:tc>
        <w:tc>
          <w:tcPr>
            <w:tcW w:w="7740" w:type="dxa"/>
          </w:tcPr>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案由</w:t>
            </w:r>
          </w:p>
        </w:tc>
        <w:tc>
          <w:tcPr>
            <w:tcW w:w="7740" w:type="dxa"/>
          </w:tcPr>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编号</w:t>
            </w:r>
          </w:p>
        </w:tc>
        <w:tc>
          <w:tcPr>
            <w:tcW w:w="7740" w:type="dxa"/>
          </w:tcPr>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主</w:t>
            </w: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（分）</w:t>
            </w: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办</w:t>
            </w: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单</w:t>
            </w: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位</w:t>
            </w:r>
          </w:p>
        </w:tc>
        <w:tc>
          <w:tcPr>
            <w:tcW w:w="7740" w:type="dxa"/>
          </w:tcPr>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区</w:t>
            </w: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分</w:t>
            </w: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管</w:t>
            </w: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领</w:t>
            </w: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导</w:t>
            </w: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审</w:t>
            </w: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阅</w:t>
            </w: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意</w:t>
            </w: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r>
              <w:rPr>
                <w:rFonts w:hint="eastAsia" w:ascii="黑体" w:hAnsi="Times New Roman" w:eastAsia="黑体" w:cs="Times New Roman"/>
                <w:color w:val="000000" w:themeColor="text1"/>
                <w:sz w:val="32"/>
                <w:szCs w:val="32"/>
                <w14:textFill>
                  <w14:solidFill>
                    <w14:schemeClr w14:val="tx1"/>
                  </w14:solidFill>
                </w14:textFill>
              </w:rPr>
              <w:t>见</w:t>
            </w:r>
          </w:p>
        </w:tc>
        <w:tc>
          <w:tcPr>
            <w:tcW w:w="7740" w:type="dxa"/>
          </w:tcPr>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ind w:firstLine="3200" w:firstLineChars="10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区领导签名：</w:t>
            </w:r>
          </w:p>
          <w:p>
            <w:pPr>
              <w:spacing w:line="360" w:lineRule="exact"/>
              <w:ind w:firstLine="3200" w:firstLineChars="1000"/>
              <w:rPr>
                <w:rFonts w:hint="eastAsia" w:ascii="仿宋_GB2312" w:hAnsi="Times New Roman" w:eastAsia="仿宋_GB2312" w:cs="Times New Roman"/>
                <w:color w:val="000000" w:themeColor="text1"/>
                <w:sz w:val="32"/>
                <w:szCs w:val="32"/>
                <w14:textFill>
                  <w14:solidFill>
                    <w14:schemeClr w14:val="tx1"/>
                  </w14:solidFill>
                </w14:textFill>
              </w:rPr>
            </w:pPr>
          </w:p>
          <w:p>
            <w:pPr>
              <w:spacing w:line="360" w:lineRule="exact"/>
              <w:ind w:firstLine="3200" w:firstLineChars="1000"/>
              <w:jc w:val="right"/>
              <w:rPr>
                <w:rFonts w:hint="eastAsia" w:ascii="黑体" w:hAnsi="Times New Roman" w:eastAsia="黑体"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年　　月　　日</w:t>
            </w:r>
          </w:p>
        </w:tc>
      </w:tr>
    </w:tbl>
    <w:p>
      <w:pPr>
        <w:spacing w:line="360" w:lineRule="exact"/>
        <w:jc w:val="center"/>
        <w:rPr>
          <w:rFonts w:hint="eastAsia" w:ascii="黑体" w:hAnsi="Times New Roman" w:eastAsia="黑体" w:cs="Times New Roman"/>
          <w:color w:val="000000" w:themeColor="text1"/>
          <w:sz w:val="32"/>
          <w:szCs w:val="32"/>
          <w14:textFill>
            <w14:solidFill>
              <w14:schemeClr w14:val="tx1"/>
            </w14:solidFill>
          </w14:textFill>
        </w:rPr>
      </w:pPr>
    </w:p>
    <w:p>
      <w:pPr>
        <w:spacing w:line="360" w:lineRule="exac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注：请承办单位在区分管领导（挂钩区领导）审阅后，一并报送区人大人事代表委（或区政协提案办）、区政府督查室存档。</w:t>
      </w:r>
    </w:p>
    <w:p>
      <w:pPr>
        <w:spacing w:line="560" w:lineRule="exact"/>
        <w:rPr>
          <w:rFonts w:hint="eastAsia" w:ascii="黑体" w:eastAsia="黑体"/>
          <w:bCs/>
          <w:color w:val="000000" w:themeColor="text1"/>
          <w:szCs w:val="32"/>
          <w14:textFill>
            <w14:solidFill>
              <w14:schemeClr w14:val="tx1"/>
            </w14:solidFill>
          </w14:textFill>
        </w:rPr>
      </w:pPr>
    </w:p>
    <w:p>
      <w:pPr>
        <w:spacing w:line="560" w:lineRule="exact"/>
        <w:rPr>
          <w:rFonts w:hint="eastAsia" w:ascii="黑体" w:hAnsi="Times New Roman" w:eastAsia="黑体" w:cs="Times New Roman"/>
          <w:bCs/>
          <w:color w:val="000000" w:themeColor="text1"/>
          <w:sz w:val="32"/>
          <w:szCs w:val="32"/>
          <w14:textFill>
            <w14:solidFill>
              <w14:schemeClr w14:val="tx1"/>
            </w14:solidFill>
          </w14:textFill>
        </w:rPr>
      </w:pPr>
      <w:r>
        <w:rPr>
          <w:rFonts w:hint="eastAsia" w:ascii="黑体" w:hAnsi="Times New Roman" w:eastAsia="黑体" w:cs="Times New Roman"/>
          <w:bCs/>
          <w:color w:val="000000" w:themeColor="text1"/>
          <w:sz w:val="32"/>
          <w:szCs w:val="32"/>
          <w14:textFill>
            <w14:solidFill>
              <w14:schemeClr w14:val="tx1"/>
            </w14:solidFill>
          </w14:textFill>
        </w:rPr>
        <w:t>附件6</w:t>
      </w:r>
    </w:p>
    <w:p>
      <w:pPr>
        <w:spacing w:line="44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202</w:t>
      </w:r>
      <w:r>
        <w:rPr>
          <w:rFonts w:hint="eastAsia" w:ascii="方正小标宋简体" w:eastAsia="方正小标宋简体"/>
          <w:color w:val="000000" w:themeColor="text1"/>
          <w:sz w:val="44"/>
          <w:szCs w:val="44"/>
          <w:lang w:val="en-US" w:eastAsia="zh-CN"/>
          <w14:textFill>
            <w14:solidFill>
              <w14:schemeClr w14:val="tx1"/>
            </w14:solidFill>
          </w14:textFill>
        </w:rPr>
        <w:t>4</w:t>
      </w:r>
      <w:r>
        <w:rPr>
          <w:rFonts w:hint="eastAsia" w:ascii="方正小标宋简体" w:eastAsia="方正小标宋简体"/>
          <w:color w:val="000000" w:themeColor="text1"/>
          <w:sz w:val="44"/>
          <w:szCs w:val="44"/>
          <w14:textFill>
            <w14:solidFill>
              <w14:schemeClr w14:val="tx1"/>
            </w14:solidFill>
          </w14:textFill>
        </w:rPr>
        <w:t>年人大代表建议办理情况反馈表</w:t>
      </w:r>
    </w:p>
    <w:p>
      <w:pPr>
        <w:spacing w:line="440" w:lineRule="exact"/>
        <w:jc w:val="right"/>
        <w:rPr>
          <w:rFonts w:ascii="方正小标宋简体" w:eastAsia="方正小标宋简体"/>
          <w:color w:val="000000" w:themeColor="text1"/>
          <w:sz w:val="44"/>
          <w:szCs w:val="44"/>
          <w14:textFill>
            <w14:solidFill>
              <w14:schemeClr w14:val="tx1"/>
            </w14:solidFill>
          </w14:textFill>
        </w:rPr>
      </w:pPr>
      <w:r>
        <w:rPr>
          <w:rFonts w:hint="eastAsia" w:ascii="仿宋_GB2312" w:hAnsi="仿宋_GB2312" w:cs="仿宋_GB2312"/>
          <w:color w:val="000000" w:themeColor="text1"/>
          <w:sz w:val="28"/>
          <w:szCs w:val="32"/>
          <w14:textFill>
            <w14:solidFill>
              <w14:schemeClr w14:val="tx1"/>
            </w14:solidFill>
          </w14:textFill>
        </w:rPr>
        <w:t>反馈时间：   月    日</w:t>
      </w:r>
    </w:p>
    <w:tbl>
      <w:tblPr>
        <w:tblStyle w:val="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27"/>
        <w:gridCol w:w="1701"/>
        <w:gridCol w:w="1559"/>
        <w:gridCol w:w="1701"/>
        <w:gridCol w:w="1211"/>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08" w:type="dxa"/>
            <w:vAlign w:val="center"/>
          </w:tcPr>
          <w:p>
            <w:pPr>
              <w:jc w:val="center"/>
              <w:rPr>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编  号</w:t>
            </w:r>
          </w:p>
        </w:tc>
        <w:tc>
          <w:tcPr>
            <w:tcW w:w="1227" w:type="dxa"/>
            <w:vAlign w:val="center"/>
          </w:tcPr>
          <w:p>
            <w:pPr>
              <w:jc w:val="center"/>
              <w:rPr>
                <w:color w:val="000000" w:themeColor="text1"/>
                <w:sz w:val="24"/>
                <w14:textFill>
                  <w14:solidFill>
                    <w14:schemeClr w14:val="tx1"/>
                  </w14:solidFill>
                </w14:textFill>
              </w:rPr>
            </w:pPr>
          </w:p>
        </w:tc>
        <w:tc>
          <w:tcPr>
            <w:tcW w:w="1701" w:type="dxa"/>
            <w:vAlign w:val="center"/>
          </w:tcPr>
          <w:p>
            <w:pPr>
              <w:jc w:val="center"/>
              <w:rPr>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领衔代表</w:t>
            </w:r>
          </w:p>
        </w:tc>
        <w:tc>
          <w:tcPr>
            <w:tcW w:w="1559" w:type="dxa"/>
            <w:vAlign w:val="center"/>
          </w:tcPr>
          <w:p>
            <w:pPr>
              <w:jc w:val="center"/>
              <w:rPr>
                <w:color w:val="000000" w:themeColor="text1"/>
                <w:sz w:val="24"/>
                <w14:textFill>
                  <w14:solidFill>
                    <w14:schemeClr w14:val="tx1"/>
                  </w14:solidFill>
                </w14:textFill>
              </w:rPr>
            </w:pPr>
          </w:p>
        </w:tc>
        <w:tc>
          <w:tcPr>
            <w:tcW w:w="1701" w:type="dxa"/>
            <w:vAlign w:val="center"/>
          </w:tcPr>
          <w:p>
            <w:pPr>
              <w:jc w:val="center"/>
              <w:rPr>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承办单位</w:t>
            </w:r>
          </w:p>
        </w:tc>
        <w:tc>
          <w:tcPr>
            <w:tcW w:w="2452" w:type="dxa"/>
            <w:gridSpan w:val="2"/>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08" w:type="dxa"/>
            <w:vAlign w:val="center"/>
          </w:tcPr>
          <w:p>
            <w:pPr>
              <w:jc w:val="center"/>
              <w:rPr>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案  由</w:t>
            </w:r>
          </w:p>
        </w:tc>
        <w:tc>
          <w:tcPr>
            <w:tcW w:w="8640" w:type="dxa"/>
            <w:gridSpan w:val="6"/>
            <w:vAlign w:val="center"/>
          </w:tcPr>
          <w:p>
            <w:pPr>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08" w:type="dxa"/>
            <w:vMerge w:val="restart"/>
            <w:vAlign w:val="center"/>
          </w:tcPr>
          <w:p>
            <w:pPr>
              <w:jc w:val="center"/>
              <w:rPr>
                <w:rFonts w:ascii="仿宋_GB2312" w:hAnsi="仿宋_GB2312" w:cs="仿宋_GB2312"/>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沟  通</w:t>
            </w:r>
          </w:p>
          <w:p>
            <w:pPr>
              <w:jc w:val="center"/>
              <w:rPr>
                <w:rFonts w:ascii="仿宋_GB2312" w:hAnsi="仿宋_GB2312" w:cs="仿宋_GB2312"/>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联  系</w:t>
            </w:r>
          </w:p>
          <w:p>
            <w:pPr>
              <w:jc w:val="center"/>
              <w:rPr>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情  况</w:t>
            </w:r>
          </w:p>
        </w:tc>
        <w:tc>
          <w:tcPr>
            <w:tcW w:w="1227" w:type="dxa"/>
            <w:vMerge w:val="restart"/>
            <w:vAlign w:val="center"/>
          </w:tcPr>
          <w:p>
            <w:pPr>
              <w:jc w:val="center"/>
              <w:rPr>
                <w:rFonts w:ascii="仿宋_GB2312" w:hAnsi="仿宋_GB2312" w:cs="仿宋_GB2312"/>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 xml:space="preserve">时 </w:t>
            </w:r>
          </w:p>
          <w:p>
            <w:pPr>
              <w:jc w:val="center"/>
              <w:rPr>
                <w:rFonts w:ascii="仿宋_GB2312" w:hAnsi="仿宋_GB2312" w:cs="仿宋_GB2312"/>
                <w:color w:val="000000" w:themeColor="text1"/>
                <w:sz w:val="24"/>
                <w14:textFill>
                  <w14:solidFill>
                    <w14:schemeClr w14:val="tx1"/>
                  </w14:solidFill>
                </w14:textFill>
              </w:rPr>
            </w:pPr>
          </w:p>
          <w:p>
            <w:pPr>
              <w:jc w:val="center"/>
              <w:rPr>
                <w:rFonts w:ascii="仿宋_GB2312" w:hAnsi="仿宋_GB2312" w:cs="仿宋_GB2312"/>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间</w:t>
            </w:r>
          </w:p>
          <w:p>
            <w:pPr>
              <w:jc w:val="center"/>
              <w:rPr>
                <w:color w:val="000000" w:themeColor="text1"/>
                <w:sz w:val="24"/>
                <w14:textFill>
                  <w14:solidFill>
                    <w14:schemeClr w14:val="tx1"/>
                  </w14:solidFill>
                </w14:textFill>
              </w:rPr>
            </w:pPr>
          </w:p>
        </w:tc>
        <w:tc>
          <w:tcPr>
            <w:tcW w:w="1701" w:type="dxa"/>
            <w:vAlign w:val="center"/>
          </w:tcPr>
          <w:p>
            <w:pPr>
              <w:jc w:val="center"/>
              <w:rPr>
                <w:color w:val="000000" w:themeColor="text1"/>
                <w:sz w:val="24"/>
                <w14:textFill>
                  <w14:solidFill>
                    <w14:schemeClr w14:val="tx1"/>
                  </w14:solidFill>
                </w14:textFill>
              </w:rPr>
            </w:pPr>
          </w:p>
        </w:tc>
        <w:tc>
          <w:tcPr>
            <w:tcW w:w="1559" w:type="dxa"/>
            <w:vMerge w:val="restart"/>
            <w:vAlign w:val="center"/>
          </w:tcPr>
          <w:p>
            <w:pPr>
              <w:jc w:val="center"/>
              <w:rPr>
                <w:rFonts w:ascii="仿宋_GB2312" w:hAnsi="仿宋_GB2312" w:cs="仿宋_GB2312"/>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形</w:t>
            </w:r>
          </w:p>
          <w:p>
            <w:pPr>
              <w:jc w:val="center"/>
              <w:rPr>
                <w:rFonts w:ascii="仿宋_GB2312" w:hAnsi="仿宋_GB2312" w:cs="仿宋_GB2312"/>
                <w:color w:val="000000" w:themeColor="text1"/>
                <w:sz w:val="24"/>
                <w14:textFill>
                  <w14:solidFill>
                    <w14:schemeClr w14:val="tx1"/>
                  </w14:solidFill>
                </w14:textFill>
              </w:rPr>
            </w:pPr>
          </w:p>
          <w:p>
            <w:pPr>
              <w:jc w:val="center"/>
              <w:rPr>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式</w:t>
            </w:r>
          </w:p>
        </w:tc>
        <w:tc>
          <w:tcPr>
            <w:tcW w:w="1701" w:type="dxa"/>
            <w:vAlign w:val="center"/>
          </w:tcPr>
          <w:p>
            <w:pPr>
              <w:jc w:val="center"/>
              <w:rPr>
                <w:color w:val="000000" w:themeColor="text1"/>
                <w:sz w:val="24"/>
                <w14:textFill>
                  <w14:solidFill>
                    <w14:schemeClr w14:val="tx1"/>
                  </w14:solidFill>
                </w14:textFill>
              </w:rPr>
            </w:pPr>
          </w:p>
        </w:tc>
        <w:tc>
          <w:tcPr>
            <w:tcW w:w="1211" w:type="dxa"/>
            <w:vMerge w:val="restart"/>
            <w:vAlign w:val="center"/>
          </w:tcPr>
          <w:p>
            <w:pPr>
              <w:jc w:val="center"/>
              <w:rPr>
                <w:rFonts w:ascii="仿宋_GB2312" w:hAnsi="仿宋_GB2312" w:cs="仿宋_GB2312"/>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 xml:space="preserve">地        </w:t>
            </w:r>
          </w:p>
          <w:p>
            <w:pPr>
              <w:jc w:val="center"/>
              <w:rPr>
                <w:rFonts w:ascii="仿宋_GB2312" w:hAnsi="仿宋_GB2312" w:cs="仿宋_GB2312"/>
                <w:color w:val="000000" w:themeColor="text1"/>
                <w:sz w:val="24"/>
                <w14:textFill>
                  <w14:solidFill>
                    <w14:schemeClr w14:val="tx1"/>
                  </w14:solidFill>
                </w14:textFill>
              </w:rPr>
            </w:pPr>
          </w:p>
          <w:p>
            <w:pPr>
              <w:jc w:val="center"/>
              <w:rPr>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点</w:t>
            </w:r>
          </w:p>
        </w:tc>
        <w:tc>
          <w:tcPr>
            <w:tcW w:w="1241" w:type="dxa"/>
            <w:vAlign w:val="center"/>
          </w:tcPr>
          <w:p>
            <w:pPr>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08" w:type="dxa"/>
            <w:vMerge w:val="continue"/>
            <w:vAlign w:val="center"/>
          </w:tcPr>
          <w:p>
            <w:pPr>
              <w:jc w:val="center"/>
              <w:rPr>
                <w:rFonts w:ascii="仿宋_GB2312" w:hAnsi="仿宋_GB2312" w:cs="仿宋_GB2312"/>
                <w:color w:val="000000" w:themeColor="text1"/>
                <w:sz w:val="24"/>
                <w14:textFill>
                  <w14:solidFill>
                    <w14:schemeClr w14:val="tx1"/>
                  </w14:solidFill>
                </w14:textFill>
              </w:rPr>
            </w:pPr>
          </w:p>
        </w:tc>
        <w:tc>
          <w:tcPr>
            <w:tcW w:w="1227" w:type="dxa"/>
            <w:vMerge w:val="continue"/>
            <w:vAlign w:val="center"/>
          </w:tcPr>
          <w:p>
            <w:pPr>
              <w:jc w:val="center"/>
              <w:rPr>
                <w:rFonts w:ascii="仿宋_GB2312" w:hAnsi="仿宋_GB2312" w:cs="仿宋_GB2312"/>
                <w:color w:val="000000" w:themeColor="text1"/>
                <w:sz w:val="24"/>
                <w14:textFill>
                  <w14:solidFill>
                    <w14:schemeClr w14:val="tx1"/>
                  </w14:solidFill>
                </w14:textFill>
              </w:rPr>
            </w:pPr>
          </w:p>
        </w:tc>
        <w:tc>
          <w:tcPr>
            <w:tcW w:w="1701" w:type="dxa"/>
            <w:vAlign w:val="center"/>
          </w:tcPr>
          <w:p>
            <w:pPr>
              <w:jc w:val="center"/>
              <w:rPr>
                <w:color w:val="000000" w:themeColor="text1"/>
                <w:sz w:val="24"/>
                <w14:textFill>
                  <w14:solidFill>
                    <w14:schemeClr w14:val="tx1"/>
                  </w14:solidFill>
                </w14:textFill>
              </w:rPr>
            </w:pPr>
          </w:p>
        </w:tc>
        <w:tc>
          <w:tcPr>
            <w:tcW w:w="1559" w:type="dxa"/>
            <w:vMerge w:val="continue"/>
            <w:vAlign w:val="center"/>
          </w:tcPr>
          <w:p>
            <w:pPr>
              <w:jc w:val="center"/>
              <w:rPr>
                <w:rFonts w:ascii="仿宋_GB2312" w:hAnsi="仿宋_GB2312" w:cs="仿宋_GB2312"/>
                <w:color w:val="000000" w:themeColor="text1"/>
                <w:sz w:val="24"/>
                <w14:textFill>
                  <w14:solidFill>
                    <w14:schemeClr w14:val="tx1"/>
                  </w14:solidFill>
                </w14:textFill>
              </w:rPr>
            </w:pPr>
          </w:p>
        </w:tc>
        <w:tc>
          <w:tcPr>
            <w:tcW w:w="1701" w:type="dxa"/>
            <w:vAlign w:val="center"/>
          </w:tcPr>
          <w:p>
            <w:pPr>
              <w:jc w:val="center"/>
              <w:rPr>
                <w:color w:val="000000" w:themeColor="text1"/>
                <w:sz w:val="24"/>
                <w14:textFill>
                  <w14:solidFill>
                    <w14:schemeClr w14:val="tx1"/>
                  </w14:solidFill>
                </w14:textFill>
              </w:rPr>
            </w:pPr>
          </w:p>
        </w:tc>
        <w:tc>
          <w:tcPr>
            <w:tcW w:w="1211" w:type="dxa"/>
            <w:vMerge w:val="continue"/>
            <w:vAlign w:val="center"/>
          </w:tcPr>
          <w:p>
            <w:pPr>
              <w:jc w:val="center"/>
              <w:rPr>
                <w:color w:val="000000" w:themeColor="text1"/>
                <w:sz w:val="24"/>
                <w14:textFill>
                  <w14:solidFill>
                    <w14:schemeClr w14:val="tx1"/>
                  </w14:solidFill>
                </w14:textFill>
              </w:rPr>
            </w:pPr>
          </w:p>
        </w:tc>
        <w:tc>
          <w:tcPr>
            <w:tcW w:w="1241" w:type="dxa"/>
            <w:vAlign w:val="center"/>
          </w:tcPr>
          <w:p>
            <w:pPr>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08" w:type="dxa"/>
            <w:vMerge w:val="continue"/>
            <w:vAlign w:val="center"/>
          </w:tcPr>
          <w:p>
            <w:pPr>
              <w:jc w:val="center"/>
              <w:rPr>
                <w:color w:val="000000" w:themeColor="text1"/>
                <w:sz w:val="24"/>
                <w14:textFill>
                  <w14:solidFill>
                    <w14:schemeClr w14:val="tx1"/>
                  </w14:solidFill>
                </w14:textFill>
              </w:rPr>
            </w:pPr>
          </w:p>
        </w:tc>
        <w:tc>
          <w:tcPr>
            <w:tcW w:w="1227" w:type="dxa"/>
            <w:vMerge w:val="continue"/>
            <w:vAlign w:val="center"/>
          </w:tcPr>
          <w:p>
            <w:pPr>
              <w:jc w:val="center"/>
              <w:rPr>
                <w:color w:val="000000" w:themeColor="text1"/>
                <w:sz w:val="24"/>
                <w14:textFill>
                  <w14:solidFill>
                    <w14:schemeClr w14:val="tx1"/>
                  </w14:solidFill>
                </w14:textFill>
              </w:rPr>
            </w:pPr>
          </w:p>
        </w:tc>
        <w:tc>
          <w:tcPr>
            <w:tcW w:w="1701" w:type="dxa"/>
            <w:vAlign w:val="center"/>
          </w:tcPr>
          <w:p>
            <w:pPr>
              <w:jc w:val="center"/>
              <w:rPr>
                <w:color w:val="000000" w:themeColor="text1"/>
                <w:sz w:val="24"/>
                <w14:textFill>
                  <w14:solidFill>
                    <w14:schemeClr w14:val="tx1"/>
                  </w14:solidFill>
                </w14:textFill>
              </w:rPr>
            </w:pPr>
          </w:p>
        </w:tc>
        <w:tc>
          <w:tcPr>
            <w:tcW w:w="1559" w:type="dxa"/>
            <w:vMerge w:val="continue"/>
            <w:vAlign w:val="center"/>
          </w:tcPr>
          <w:p>
            <w:pPr>
              <w:jc w:val="center"/>
              <w:rPr>
                <w:color w:val="000000" w:themeColor="text1"/>
                <w:sz w:val="24"/>
                <w14:textFill>
                  <w14:solidFill>
                    <w14:schemeClr w14:val="tx1"/>
                  </w14:solidFill>
                </w14:textFill>
              </w:rPr>
            </w:pPr>
          </w:p>
        </w:tc>
        <w:tc>
          <w:tcPr>
            <w:tcW w:w="1701" w:type="dxa"/>
            <w:vAlign w:val="center"/>
          </w:tcPr>
          <w:p>
            <w:pPr>
              <w:jc w:val="center"/>
              <w:rPr>
                <w:color w:val="000000" w:themeColor="text1"/>
                <w:sz w:val="24"/>
                <w14:textFill>
                  <w14:solidFill>
                    <w14:schemeClr w14:val="tx1"/>
                  </w14:solidFill>
                </w14:textFill>
              </w:rPr>
            </w:pPr>
          </w:p>
        </w:tc>
        <w:tc>
          <w:tcPr>
            <w:tcW w:w="1211" w:type="dxa"/>
            <w:vMerge w:val="continue"/>
            <w:vAlign w:val="center"/>
          </w:tcPr>
          <w:p>
            <w:pPr>
              <w:jc w:val="center"/>
              <w:rPr>
                <w:color w:val="000000" w:themeColor="text1"/>
                <w:sz w:val="24"/>
                <w14:textFill>
                  <w14:solidFill>
                    <w14:schemeClr w14:val="tx1"/>
                  </w14:solidFill>
                </w14:textFill>
              </w:rPr>
            </w:pPr>
          </w:p>
        </w:tc>
        <w:tc>
          <w:tcPr>
            <w:tcW w:w="1241" w:type="dxa"/>
            <w:vAlign w:val="center"/>
          </w:tcPr>
          <w:p>
            <w:pPr>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trPr>
        <w:tc>
          <w:tcPr>
            <w:tcW w:w="1008" w:type="dxa"/>
            <w:vMerge w:val="restart"/>
            <w:vAlign w:val="center"/>
          </w:tcPr>
          <w:p>
            <w:pPr>
              <w:spacing w:line="400" w:lineRule="exact"/>
              <w:jc w:val="center"/>
              <w:rPr>
                <w:rFonts w:ascii="仿宋_GB2312" w:hAnsi="仿宋_GB2312" w:cs="仿宋_GB2312"/>
                <w:color w:val="000000" w:themeColor="text1"/>
                <w:sz w:val="28"/>
                <w:szCs w:val="32"/>
                <w14:textFill>
                  <w14:solidFill>
                    <w14:schemeClr w14:val="tx1"/>
                  </w14:solidFill>
                </w14:textFill>
              </w:rPr>
            </w:pPr>
            <w:r>
              <w:rPr>
                <w:rFonts w:hint="eastAsia" w:ascii="仿宋_GB2312" w:hAnsi="仿宋_GB2312" w:cs="仿宋_GB2312"/>
                <w:color w:val="000000" w:themeColor="text1"/>
                <w:sz w:val="28"/>
                <w:szCs w:val="32"/>
                <w14:textFill>
                  <w14:solidFill>
                    <w14:schemeClr w14:val="tx1"/>
                  </w14:solidFill>
                </w14:textFill>
              </w:rPr>
              <w:t>对</w:t>
            </w:r>
          </w:p>
          <w:p>
            <w:pPr>
              <w:spacing w:line="400" w:lineRule="exact"/>
              <w:jc w:val="center"/>
              <w:rPr>
                <w:rFonts w:ascii="仿宋_GB2312" w:hAnsi="仿宋_GB2312" w:cs="仿宋_GB2312"/>
                <w:color w:val="000000" w:themeColor="text1"/>
                <w:sz w:val="28"/>
                <w:szCs w:val="32"/>
                <w14:textFill>
                  <w14:solidFill>
                    <w14:schemeClr w14:val="tx1"/>
                  </w14:solidFill>
                </w14:textFill>
              </w:rPr>
            </w:pPr>
            <w:r>
              <w:rPr>
                <w:rFonts w:hint="eastAsia" w:ascii="仿宋_GB2312" w:hAnsi="仿宋_GB2312" w:cs="仿宋_GB2312"/>
                <w:color w:val="000000" w:themeColor="text1"/>
                <w:sz w:val="28"/>
                <w:szCs w:val="32"/>
                <w14:textFill>
                  <w14:solidFill>
                    <w14:schemeClr w14:val="tx1"/>
                  </w14:solidFill>
                </w14:textFill>
              </w:rPr>
              <w:t>答</w:t>
            </w:r>
          </w:p>
          <w:p>
            <w:pPr>
              <w:spacing w:line="400" w:lineRule="exact"/>
              <w:jc w:val="center"/>
              <w:rPr>
                <w:rFonts w:ascii="仿宋_GB2312" w:hAnsi="仿宋_GB2312" w:cs="仿宋_GB2312"/>
                <w:color w:val="000000" w:themeColor="text1"/>
                <w:sz w:val="28"/>
                <w:szCs w:val="32"/>
                <w14:textFill>
                  <w14:solidFill>
                    <w14:schemeClr w14:val="tx1"/>
                  </w14:solidFill>
                </w14:textFill>
              </w:rPr>
            </w:pPr>
            <w:r>
              <w:rPr>
                <w:rFonts w:hint="eastAsia" w:ascii="仿宋_GB2312" w:hAnsi="仿宋_GB2312" w:cs="仿宋_GB2312"/>
                <w:color w:val="000000" w:themeColor="text1"/>
                <w:sz w:val="28"/>
                <w:szCs w:val="32"/>
                <w14:textFill>
                  <w14:solidFill>
                    <w14:schemeClr w14:val="tx1"/>
                  </w14:solidFill>
                </w14:textFill>
              </w:rPr>
              <w:t>复</w:t>
            </w:r>
          </w:p>
          <w:p>
            <w:pPr>
              <w:spacing w:line="400" w:lineRule="exact"/>
              <w:jc w:val="center"/>
              <w:rPr>
                <w:rFonts w:ascii="仿宋_GB2312" w:hAnsi="仿宋_GB2312" w:cs="仿宋_GB2312"/>
                <w:color w:val="000000" w:themeColor="text1"/>
                <w:sz w:val="28"/>
                <w:szCs w:val="32"/>
                <w14:textFill>
                  <w14:solidFill>
                    <w14:schemeClr w14:val="tx1"/>
                  </w14:solidFill>
                </w14:textFill>
              </w:rPr>
            </w:pPr>
            <w:r>
              <w:rPr>
                <w:rFonts w:hint="eastAsia" w:ascii="仿宋_GB2312" w:hAnsi="仿宋_GB2312" w:cs="仿宋_GB2312"/>
                <w:color w:val="000000" w:themeColor="text1"/>
                <w:sz w:val="28"/>
                <w:szCs w:val="32"/>
                <w14:textFill>
                  <w14:solidFill>
                    <w14:schemeClr w14:val="tx1"/>
                  </w14:solidFill>
                </w14:textFill>
              </w:rPr>
              <w:t>办</w:t>
            </w:r>
          </w:p>
          <w:p>
            <w:pPr>
              <w:spacing w:line="400" w:lineRule="exact"/>
              <w:jc w:val="center"/>
              <w:rPr>
                <w:rFonts w:ascii="仿宋_GB2312" w:hAnsi="仿宋_GB2312" w:cs="仿宋_GB2312"/>
                <w:color w:val="000000" w:themeColor="text1"/>
                <w:sz w:val="28"/>
                <w:szCs w:val="32"/>
                <w14:textFill>
                  <w14:solidFill>
                    <w14:schemeClr w14:val="tx1"/>
                  </w14:solidFill>
                </w14:textFill>
              </w:rPr>
            </w:pPr>
            <w:r>
              <w:rPr>
                <w:rFonts w:hint="eastAsia" w:ascii="仿宋_GB2312" w:hAnsi="仿宋_GB2312" w:cs="仿宋_GB2312"/>
                <w:color w:val="000000" w:themeColor="text1"/>
                <w:sz w:val="28"/>
                <w:szCs w:val="32"/>
                <w14:textFill>
                  <w14:solidFill>
                    <w14:schemeClr w14:val="tx1"/>
                  </w14:solidFill>
                </w14:textFill>
              </w:rPr>
              <w:t>理</w:t>
            </w:r>
          </w:p>
          <w:p>
            <w:pPr>
              <w:spacing w:line="400" w:lineRule="exact"/>
              <w:jc w:val="center"/>
              <w:rPr>
                <w:rFonts w:ascii="仿宋_GB2312" w:hAnsi="仿宋_GB2312" w:cs="仿宋_GB2312"/>
                <w:color w:val="000000" w:themeColor="text1"/>
                <w:sz w:val="28"/>
                <w:szCs w:val="32"/>
                <w14:textFill>
                  <w14:solidFill>
                    <w14:schemeClr w14:val="tx1"/>
                  </w14:solidFill>
                </w14:textFill>
              </w:rPr>
            </w:pPr>
            <w:r>
              <w:rPr>
                <w:rFonts w:hint="eastAsia" w:ascii="仿宋_GB2312" w:hAnsi="仿宋_GB2312" w:cs="仿宋_GB2312"/>
                <w:color w:val="000000" w:themeColor="text1"/>
                <w:sz w:val="28"/>
                <w:szCs w:val="32"/>
                <w14:textFill>
                  <w14:solidFill>
                    <w14:schemeClr w14:val="tx1"/>
                  </w14:solidFill>
                </w14:textFill>
              </w:rPr>
              <w:t>情</w:t>
            </w:r>
          </w:p>
          <w:p>
            <w:pPr>
              <w:spacing w:line="400" w:lineRule="exact"/>
              <w:jc w:val="center"/>
              <w:rPr>
                <w:rFonts w:ascii="仿宋_GB2312" w:hAnsi="仿宋_GB2312" w:cs="仿宋_GB2312"/>
                <w:color w:val="000000" w:themeColor="text1"/>
                <w:sz w:val="28"/>
                <w:szCs w:val="32"/>
                <w14:textFill>
                  <w14:solidFill>
                    <w14:schemeClr w14:val="tx1"/>
                  </w14:solidFill>
                </w14:textFill>
              </w:rPr>
            </w:pPr>
            <w:r>
              <w:rPr>
                <w:rFonts w:hint="eastAsia" w:ascii="仿宋_GB2312" w:hAnsi="仿宋_GB2312" w:cs="仿宋_GB2312"/>
                <w:color w:val="000000" w:themeColor="text1"/>
                <w:sz w:val="28"/>
                <w:szCs w:val="32"/>
                <w14:textFill>
                  <w14:solidFill>
                    <w14:schemeClr w14:val="tx1"/>
                  </w14:solidFill>
                </w14:textFill>
              </w:rPr>
              <w:t>况</w:t>
            </w:r>
          </w:p>
          <w:p>
            <w:pPr>
              <w:spacing w:line="400" w:lineRule="exact"/>
              <w:jc w:val="center"/>
              <w:rPr>
                <w:rFonts w:ascii="仿宋_GB2312" w:hAnsi="仿宋_GB2312" w:cs="仿宋_GB2312"/>
                <w:color w:val="000000" w:themeColor="text1"/>
                <w:sz w:val="28"/>
                <w:szCs w:val="32"/>
                <w14:textFill>
                  <w14:solidFill>
                    <w14:schemeClr w14:val="tx1"/>
                  </w14:solidFill>
                </w14:textFill>
              </w:rPr>
            </w:pPr>
            <w:r>
              <w:rPr>
                <w:rFonts w:hint="eastAsia" w:ascii="仿宋_GB2312" w:hAnsi="仿宋_GB2312" w:cs="仿宋_GB2312"/>
                <w:color w:val="000000" w:themeColor="text1"/>
                <w:sz w:val="28"/>
                <w:szCs w:val="32"/>
                <w14:textFill>
                  <w14:solidFill>
                    <w14:schemeClr w14:val="tx1"/>
                  </w14:solidFill>
                </w14:textFill>
              </w:rPr>
              <w:t>的</w:t>
            </w:r>
          </w:p>
          <w:p>
            <w:pPr>
              <w:spacing w:line="400" w:lineRule="exact"/>
              <w:jc w:val="center"/>
              <w:rPr>
                <w:rFonts w:ascii="仿宋_GB2312" w:hAnsi="仿宋_GB2312" w:cs="仿宋_GB2312"/>
                <w:color w:val="000000" w:themeColor="text1"/>
                <w:sz w:val="28"/>
                <w:szCs w:val="32"/>
                <w14:textFill>
                  <w14:solidFill>
                    <w14:schemeClr w14:val="tx1"/>
                  </w14:solidFill>
                </w14:textFill>
              </w:rPr>
            </w:pPr>
            <w:r>
              <w:rPr>
                <w:rFonts w:hint="eastAsia" w:ascii="仿宋_GB2312" w:hAnsi="仿宋_GB2312" w:cs="仿宋_GB2312"/>
                <w:color w:val="000000" w:themeColor="text1"/>
                <w:sz w:val="28"/>
                <w:szCs w:val="32"/>
                <w14:textFill>
                  <w14:solidFill>
                    <w14:schemeClr w14:val="tx1"/>
                  </w14:solidFill>
                </w14:textFill>
              </w:rPr>
              <w:t>反</w:t>
            </w:r>
          </w:p>
          <w:p>
            <w:pPr>
              <w:spacing w:line="400" w:lineRule="exact"/>
              <w:jc w:val="center"/>
              <w:rPr>
                <w:rFonts w:ascii="仿宋_GB2312" w:hAnsi="仿宋_GB2312" w:cs="仿宋_GB2312"/>
                <w:color w:val="000000" w:themeColor="text1"/>
                <w:sz w:val="28"/>
                <w:szCs w:val="32"/>
                <w14:textFill>
                  <w14:solidFill>
                    <w14:schemeClr w14:val="tx1"/>
                  </w14:solidFill>
                </w14:textFill>
              </w:rPr>
            </w:pPr>
            <w:r>
              <w:rPr>
                <w:rFonts w:hint="eastAsia" w:ascii="仿宋_GB2312" w:hAnsi="仿宋_GB2312" w:cs="仿宋_GB2312"/>
                <w:color w:val="000000" w:themeColor="text1"/>
                <w:sz w:val="28"/>
                <w:szCs w:val="32"/>
                <w14:textFill>
                  <w14:solidFill>
                    <w14:schemeClr w14:val="tx1"/>
                  </w14:solidFill>
                </w14:textFill>
              </w:rPr>
              <w:t>馈</w:t>
            </w:r>
          </w:p>
          <w:p>
            <w:pPr>
              <w:spacing w:line="400" w:lineRule="exact"/>
              <w:jc w:val="center"/>
              <w:rPr>
                <w:rFonts w:ascii="仿宋_GB2312" w:hAnsi="仿宋_GB2312" w:cs="仿宋_GB2312"/>
                <w:color w:val="000000" w:themeColor="text1"/>
                <w:sz w:val="28"/>
                <w:szCs w:val="32"/>
                <w14:textFill>
                  <w14:solidFill>
                    <w14:schemeClr w14:val="tx1"/>
                  </w14:solidFill>
                </w14:textFill>
              </w:rPr>
            </w:pPr>
            <w:r>
              <w:rPr>
                <w:rFonts w:hint="eastAsia" w:ascii="仿宋_GB2312" w:hAnsi="仿宋_GB2312" w:cs="仿宋_GB2312"/>
                <w:color w:val="000000" w:themeColor="text1"/>
                <w:sz w:val="28"/>
                <w:szCs w:val="32"/>
                <w14:textFill>
                  <w14:solidFill>
                    <w14:schemeClr w14:val="tx1"/>
                  </w14:solidFill>
                </w14:textFill>
              </w:rPr>
              <w:t>情</w:t>
            </w:r>
          </w:p>
          <w:p>
            <w:pPr>
              <w:spacing w:line="400" w:lineRule="exact"/>
              <w:jc w:val="center"/>
              <w:rPr>
                <w:rFonts w:ascii="仿宋_GB2312" w:hAnsi="仿宋_GB2312" w:cs="仿宋_GB2312"/>
                <w:color w:val="000000" w:themeColor="text1"/>
                <w:sz w:val="28"/>
                <w:szCs w:val="32"/>
                <w14:textFill>
                  <w14:solidFill>
                    <w14:schemeClr w14:val="tx1"/>
                  </w14:solidFill>
                </w14:textFill>
              </w:rPr>
            </w:pPr>
            <w:r>
              <w:rPr>
                <w:rFonts w:hint="eastAsia" w:ascii="仿宋_GB2312" w:hAnsi="仿宋_GB2312" w:cs="仿宋_GB2312"/>
                <w:color w:val="000000" w:themeColor="text1"/>
                <w:sz w:val="28"/>
                <w:szCs w:val="32"/>
                <w14:textFill>
                  <w14:solidFill>
                    <w14:schemeClr w14:val="tx1"/>
                  </w14:solidFill>
                </w14:textFill>
              </w:rPr>
              <w:t>况</w:t>
            </w:r>
          </w:p>
          <w:p>
            <w:pPr>
              <w:jc w:val="center"/>
              <w:rPr>
                <w:rFonts w:ascii="仿宋_GB2312" w:hAnsi="仿宋_GB2312" w:cs="仿宋_GB2312"/>
                <w:color w:val="000000" w:themeColor="text1"/>
                <w:sz w:val="24"/>
                <w:szCs w:val="28"/>
                <w14:textFill>
                  <w14:solidFill>
                    <w14:schemeClr w14:val="tx1"/>
                  </w14:solidFill>
                </w14:textFill>
              </w:rPr>
            </w:pPr>
          </w:p>
        </w:tc>
        <w:tc>
          <w:tcPr>
            <w:tcW w:w="1227" w:type="dxa"/>
            <w:vAlign w:val="center"/>
          </w:tcPr>
          <w:p>
            <w:pPr>
              <w:numPr>
                <w:ilvl w:val="0"/>
                <w:numId w:val="1"/>
              </w:numPr>
              <w:spacing w:line="340" w:lineRule="exact"/>
              <w:jc w:val="center"/>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sym w:font="Wingdings 2" w:char="00A3"/>
            </w:r>
          </w:p>
          <w:p>
            <w:pPr>
              <w:spacing w:line="340" w:lineRule="exact"/>
              <w:jc w:val="center"/>
              <w:rPr>
                <w:rFonts w:ascii="仿宋_GB2312" w:hAnsi="仿宋_GB2312" w:cs="仿宋_GB2312"/>
                <w:color w:val="000000" w:themeColor="text1"/>
                <w:sz w:val="30"/>
                <w:szCs w:val="30"/>
                <w14:textFill>
                  <w14:solidFill>
                    <w14:schemeClr w14:val="tx1"/>
                  </w14:solidFill>
                </w14:textFill>
              </w:rPr>
            </w:pPr>
            <w:r>
              <w:rPr>
                <w:rFonts w:hint="eastAsia" w:ascii="仿宋_GB2312" w:hAnsi="仿宋_GB2312" w:cs="仿宋_GB2312"/>
                <w:color w:val="000000" w:themeColor="text1"/>
                <w:sz w:val="30"/>
                <w:szCs w:val="30"/>
                <w14:textFill>
                  <w14:solidFill>
                    <w14:schemeClr w14:val="tx1"/>
                  </w14:solidFill>
                </w14:textFill>
              </w:rPr>
              <w:t>满  基</w:t>
            </w:r>
          </w:p>
          <w:p>
            <w:pPr>
              <w:spacing w:line="340" w:lineRule="exact"/>
              <w:jc w:val="center"/>
              <w:rPr>
                <w:rFonts w:ascii="仿宋_GB2312" w:hAnsi="仿宋_GB2312" w:cs="仿宋_GB2312"/>
                <w:color w:val="000000" w:themeColor="text1"/>
                <w:sz w:val="30"/>
                <w:szCs w:val="30"/>
                <w14:textFill>
                  <w14:solidFill>
                    <w14:schemeClr w14:val="tx1"/>
                  </w14:solidFill>
                </w14:textFill>
              </w:rPr>
            </w:pPr>
            <w:r>
              <w:rPr>
                <w:rFonts w:hint="eastAsia" w:ascii="仿宋_GB2312" w:hAnsi="仿宋_GB2312" w:cs="仿宋_GB2312"/>
                <w:color w:val="000000" w:themeColor="text1"/>
                <w:sz w:val="30"/>
                <w:szCs w:val="30"/>
                <w14:textFill>
                  <w14:solidFill>
                    <w14:schemeClr w14:val="tx1"/>
                  </w14:solidFill>
                </w14:textFill>
              </w:rPr>
              <w:t xml:space="preserve">    本</w:t>
            </w:r>
          </w:p>
          <w:p>
            <w:pPr>
              <w:spacing w:line="340" w:lineRule="exact"/>
              <w:jc w:val="center"/>
              <w:rPr>
                <w:rFonts w:ascii="仿宋_GB2312" w:hAnsi="仿宋_GB2312" w:cs="仿宋_GB2312"/>
                <w:color w:val="000000" w:themeColor="text1"/>
                <w:sz w:val="30"/>
                <w:szCs w:val="30"/>
                <w14:textFill>
                  <w14:solidFill>
                    <w14:schemeClr w14:val="tx1"/>
                  </w14:solidFill>
                </w14:textFill>
              </w:rPr>
            </w:pPr>
            <w:r>
              <w:rPr>
                <w:rFonts w:hint="eastAsia" w:ascii="仿宋_GB2312" w:hAnsi="仿宋_GB2312" w:cs="仿宋_GB2312"/>
                <w:color w:val="000000" w:themeColor="text1"/>
                <w:sz w:val="30"/>
                <w:szCs w:val="30"/>
                <w14:textFill>
                  <w14:solidFill>
                    <w14:schemeClr w14:val="tx1"/>
                  </w14:solidFill>
                </w14:textFill>
              </w:rPr>
              <w:t xml:space="preserve">    满</w:t>
            </w:r>
          </w:p>
          <w:p>
            <w:pPr>
              <w:spacing w:line="340" w:lineRule="exact"/>
              <w:jc w:val="center"/>
              <w:rPr>
                <w:rFonts w:ascii="仿宋_GB2312" w:hAnsi="仿宋_GB2312" w:cs="仿宋_GB2312"/>
                <w:color w:val="000000" w:themeColor="text1"/>
                <w:sz w:val="24"/>
                <w:szCs w:val="28"/>
                <w14:textFill>
                  <w14:solidFill>
                    <w14:schemeClr w14:val="tx1"/>
                  </w14:solidFill>
                </w14:textFill>
              </w:rPr>
            </w:pPr>
            <w:r>
              <w:rPr>
                <w:rFonts w:hint="eastAsia" w:ascii="仿宋_GB2312" w:hAnsi="仿宋_GB2312" w:cs="仿宋_GB2312"/>
                <w:color w:val="000000" w:themeColor="text1"/>
                <w:sz w:val="30"/>
                <w:szCs w:val="30"/>
                <w14:textFill>
                  <w14:solidFill>
                    <w14:schemeClr w14:val="tx1"/>
                  </w14:solidFill>
                </w14:textFill>
              </w:rPr>
              <w:t>意  意</w:t>
            </w:r>
          </w:p>
        </w:tc>
        <w:tc>
          <w:tcPr>
            <w:tcW w:w="7413" w:type="dxa"/>
            <w:gridSpan w:val="5"/>
            <w:vAlign w:val="center"/>
          </w:tcPr>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承办单位领导重视办理代表建议工作，认真研究办理措施，做好组织实施和督促检查；</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pacing w:val="-4"/>
                <w:sz w:val="24"/>
                <w:szCs w:val="28"/>
                <w14:textFill>
                  <w14:solidFill>
                    <w14:schemeClr w14:val="tx1"/>
                  </w14:solidFill>
                </w14:textFill>
              </w:rPr>
              <w:t>做到“三沟通”，即办理前、办理中、办结后与代表进行充分的沟通</w:t>
            </w:r>
            <w:r>
              <w:rPr>
                <w:rFonts w:hint="eastAsia" w:ascii="仿宋_GB2312" w:hAnsi="仿宋_GB2312" w:eastAsia="仿宋_GB2312" w:cs="仿宋_GB2312"/>
                <w:color w:val="000000" w:themeColor="text1"/>
                <w:sz w:val="24"/>
                <w:szCs w:val="28"/>
                <w14:textFill>
                  <w14:solidFill>
                    <w14:schemeClr w14:val="tx1"/>
                  </w14:solidFill>
                </w14:textFill>
              </w:rPr>
              <w:t>；</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在法定办理期限内办理完毕并答复代表；</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对建议所提内容已经解决或基本解决；</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对正在解决的建议，有具体措施，并明确解决时限；</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对暂不具备解决条件的建议，有充分的解释说明；</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办理工作态度诚恳；</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答复函清楚，准确，全面；</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对答复的承诺事项有落实。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atLeast"/>
        </w:trPr>
        <w:tc>
          <w:tcPr>
            <w:tcW w:w="1008" w:type="dxa"/>
            <w:vMerge w:val="continue"/>
            <w:vAlign w:val="center"/>
          </w:tcPr>
          <w:p>
            <w:pPr>
              <w:jc w:val="center"/>
              <w:rPr>
                <w:rFonts w:ascii="仿宋_GB2312" w:hAnsi="仿宋_GB2312" w:cs="仿宋_GB2312"/>
                <w:color w:val="000000" w:themeColor="text1"/>
                <w:sz w:val="24"/>
                <w:szCs w:val="28"/>
                <w14:textFill>
                  <w14:solidFill>
                    <w14:schemeClr w14:val="tx1"/>
                  </w14:solidFill>
                </w14:textFill>
              </w:rPr>
            </w:pPr>
          </w:p>
        </w:tc>
        <w:tc>
          <w:tcPr>
            <w:tcW w:w="1227" w:type="dxa"/>
            <w:vAlign w:val="center"/>
          </w:tcPr>
          <w:p>
            <w:pPr>
              <w:spacing w:line="300" w:lineRule="exact"/>
              <w:jc w:val="center"/>
              <w:rPr>
                <w:rFonts w:ascii="仿宋_GB2312" w:hAnsi="仿宋_GB2312" w:cs="仿宋_GB2312"/>
                <w:color w:val="000000" w:themeColor="text1"/>
                <w:szCs w:val="36"/>
                <w14:textFill>
                  <w14:solidFill>
                    <w14:schemeClr w14:val="tx1"/>
                  </w14:solidFill>
                </w14:textFill>
              </w:rPr>
            </w:pPr>
            <w:r>
              <w:rPr>
                <w:rFonts w:hint="eastAsia" w:ascii="仿宋_GB2312" w:hAnsi="仿宋_GB2312" w:cs="仿宋_GB2312"/>
                <w:color w:val="000000" w:themeColor="text1"/>
                <w:szCs w:val="36"/>
                <w14:textFill>
                  <w14:solidFill>
                    <w14:schemeClr w14:val="tx1"/>
                  </w14:solidFill>
                </w14:textFill>
              </w:rPr>
              <w:sym w:font="Wingdings 2" w:char="00A3"/>
            </w:r>
          </w:p>
          <w:p>
            <w:pPr>
              <w:spacing w:line="300" w:lineRule="exact"/>
              <w:jc w:val="center"/>
              <w:rPr>
                <w:rFonts w:ascii="仿宋_GB2312" w:hAnsi="仿宋_GB2312" w:cs="仿宋_GB2312"/>
                <w:color w:val="000000" w:themeColor="text1"/>
                <w:sz w:val="30"/>
                <w:szCs w:val="30"/>
                <w14:textFill>
                  <w14:solidFill>
                    <w14:schemeClr w14:val="tx1"/>
                  </w14:solidFill>
                </w14:textFill>
              </w:rPr>
            </w:pPr>
            <w:r>
              <w:rPr>
                <w:rFonts w:hint="eastAsia" w:ascii="仿宋_GB2312" w:hAnsi="仿宋_GB2312" w:cs="仿宋_GB2312"/>
                <w:color w:val="000000" w:themeColor="text1"/>
                <w:sz w:val="30"/>
                <w:szCs w:val="30"/>
                <w14:textFill>
                  <w14:solidFill>
                    <w14:schemeClr w14:val="tx1"/>
                  </w14:solidFill>
                </w14:textFill>
              </w:rPr>
              <w:t>不</w:t>
            </w:r>
          </w:p>
          <w:p>
            <w:pPr>
              <w:spacing w:line="300" w:lineRule="exact"/>
              <w:jc w:val="center"/>
              <w:rPr>
                <w:rFonts w:ascii="仿宋_GB2312" w:hAnsi="仿宋_GB2312" w:cs="仿宋_GB2312"/>
                <w:color w:val="000000" w:themeColor="text1"/>
                <w:sz w:val="30"/>
                <w:szCs w:val="30"/>
                <w14:textFill>
                  <w14:solidFill>
                    <w14:schemeClr w14:val="tx1"/>
                  </w14:solidFill>
                </w14:textFill>
              </w:rPr>
            </w:pPr>
            <w:r>
              <w:rPr>
                <w:rFonts w:hint="eastAsia" w:ascii="仿宋_GB2312" w:hAnsi="仿宋_GB2312" w:cs="仿宋_GB2312"/>
                <w:color w:val="000000" w:themeColor="text1"/>
                <w:sz w:val="30"/>
                <w:szCs w:val="30"/>
                <w14:textFill>
                  <w14:solidFill>
                    <w14:schemeClr w14:val="tx1"/>
                  </w14:solidFill>
                </w14:textFill>
              </w:rPr>
              <w:t>满</w:t>
            </w:r>
          </w:p>
          <w:p>
            <w:pPr>
              <w:spacing w:line="300" w:lineRule="exact"/>
              <w:jc w:val="center"/>
              <w:rPr>
                <w:rFonts w:ascii="仿宋_GB2312" w:hAnsi="仿宋_GB2312" w:cs="仿宋_GB2312"/>
                <w:color w:val="000000" w:themeColor="text1"/>
                <w:sz w:val="24"/>
                <w:szCs w:val="28"/>
                <w14:textFill>
                  <w14:solidFill>
                    <w14:schemeClr w14:val="tx1"/>
                  </w14:solidFill>
                </w14:textFill>
              </w:rPr>
            </w:pPr>
            <w:r>
              <w:rPr>
                <w:rFonts w:hint="eastAsia" w:ascii="仿宋_GB2312" w:hAnsi="仿宋_GB2312" w:cs="仿宋_GB2312"/>
                <w:color w:val="000000" w:themeColor="text1"/>
                <w:sz w:val="30"/>
                <w:szCs w:val="30"/>
                <w14:textFill>
                  <w14:solidFill>
                    <w14:schemeClr w14:val="tx1"/>
                  </w14:solidFill>
                </w14:textFill>
              </w:rPr>
              <w:t>意</w:t>
            </w:r>
          </w:p>
        </w:tc>
        <w:tc>
          <w:tcPr>
            <w:tcW w:w="7413" w:type="dxa"/>
            <w:gridSpan w:val="5"/>
            <w:vAlign w:val="center"/>
          </w:tcPr>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承办单位领导对建议办理工作不够重视；</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没有开展“三沟通”；</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未在法定办理期限内办理完毕和答复代表；</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答复不清楚，不准确，不全面，对部分建议内容没有回应；</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对正在解决的建议，没有具体措施，未明确解决时限；</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对暂不具备解决条件的建议，没有解释说明或解释说明不够充分；</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办理工作态度生硬，不够耐心细致；</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办理过程中存在推诿扯皮现象；</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对答复的承诺事项没有落实，存在“重答复、轻落实”现象。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008" w:type="dxa"/>
            <w:vMerge w:val="continue"/>
            <w:vAlign w:val="bottom"/>
          </w:tcPr>
          <w:p>
            <w:pPr>
              <w:jc w:val="right"/>
              <w:rPr>
                <w:rFonts w:ascii="仿宋_GB2312" w:hAnsi="仿宋_GB2312" w:cs="仿宋_GB2312"/>
                <w:color w:val="000000" w:themeColor="text1"/>
                <w:sz w:val="24"/>
                <w:szCs w:val="28"/>
                <w14:textFill>
                  <w14:solidFill>
                    <w14:schemeClr w14:val="tx1"/>
                  </w14:solidFill>
                </w14:textFill>
              </w:rPr>
            </w:pPr>
          </w:p>
        </w:tc>
        <w:tc>
          <w:tcPr>
            <w:tcW w:w="8640" w:type="dxa"/>
            <w:gridSpan w:val="6"/>
            <w:vAlign w:val="bottom"/>
          </w:tcPr>
          <w:p>
            <w:pPr>
              <w:spacing w:line="260" w:lineRule="exact"/>
              <w:jc w:val="right"/>
              <w:rPr>
                <w:rFonts w:ascii="仿宋_GB2312" w:hAnsi="仿宋_GB2312" w:cs="仿宋_GB2312"/>
                <w:color w:val="000000" w:themeColor="text1"/>
                <w:sz w:val="24"/>
                <w:szCs w:val="28"/>
                <w14:textFill>
                  <w14:solidFill>
                    <w14:schemeClr w14:val="tx1"/>
                  </w14:solidFill>
                </w14:textFill>
              </w:rPr>
            </w:pPr>
            <w:r>
              <w:rPr>
                <w:rFonts w:hint="eastAsia" w:ascii="仿宋_GB2312" w:hAnsi="仿宋_GB2312" w:cs="仿宋_GB2312"/>
                <w:color w:val="000000" w:themeColor="text1"/>
                <w:sz w:val="24"/>
                <w:szCs w:val="28"/>
                <w14:textFill>
                  <w14:solidFill>
                    <w14:schemeClr w14:val="tx1"/>
                  </w14:solidFill>
                </w14:textFill>
              </w:rPr>
              <w:t>领衔代表签名：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1008" w:type="dxa"/>
            <w:vAlign w:val="center"/>
          </w:tcPr>
          <w:p>
            <w:pPr>
              <w:jc w:val="center"/>
              <w:rPr>
                <w:rFonts w:ascii="仿宋_GB2312" w:hAnsi="仿宋_GB2312" w:cs="仿宋_GB2312"/>
                <w:color w:val="000000" w:themeColor="text1"/>
                <w:sz w:val="24"/>
                <w:szCs w:val="28"/>
                <w14:textFill>
                  <w14:solidFill>
                    <w14:schemeClr w14:val="tx1"/>
                  </w14:solidFill>
                </w14:textFill>
              </w:rPr>
            </w:pPr>
            <w:r>
              <w:rPr>
                <w:rFonts w:hint="eastAsia" w:ascii="仿宋_GB2312" w:hAnsi="仿宋_GB2312" w:cs="仿宋_GB2312"/>
                <w:color w:val="000000" w:themeColor="text1"/>
                <w:sz w:val="24"/>
                <w:szCs w:val="28"/>
                <w14:textFill>
                  <w14:solidFill>
                    <w14:schemeClr w14:val="tx1"/>
                  </w14:solidFill>
                </w14:textFill>
              </w:rPr>
              <w:t>备  注</w:t>
            </w:r>
          </w:p>
        </w:tc>
        <w:tc>
          <w:tcPr>
            <w:tcW w:w="8640" w:type="dxa"/>
            <w:gridSpan w:val="6"/>
            <w:vAlign w:val="center"/>
          </w:tcPr>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(1)此表一式三份，由承办单位在答复人大代表建议时，同时附送建议人；</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(2)请建议（提案）人接到承办单位答复后，应同时征求附议人意见并填写反馈表，并于15天内分别寄送区人大联络委、区政府督查室和承办单位；</w:t>
            </w:r>
          </w:p>
          <w:p>
            <w:pPr>
              <w:pStyle w:val="5"/>
              <w:numPr>
                <w:ilvl w:val="0"/>
                <w:numId w:val="2"/>
              </w:numPr>
              <w:spacing w:line="260" w:lineRule="exact"/>
              <w:ind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(3)承办单位答复后，要负责跟踪落实建议办理情况反馈表，以便及时掌握代表对建议答复的意见。</w:t>
            </w:r>
          </w:p>
          <w:p>
            <w:pPr>
              <w:spacing w:line="260" w:lineRule="exact"/>
              <w:jc w:val="left"/>
              <w:rPr>
                <w:rFonts w:ascii="仿宋_GB2312" w:hAnsi="仿宋_GB2312" w:cs="仿宋_GB2312"/>
                <w:color w:val="000000" w:themeColor="text1"/>
                <w:sz w:val="24"/>
                <w:szCs w:val="28"/>
                <w14:textFill>
                  <w14:solidFill>
                    <w14:schemeClr w14:val="tx1"/>
                  </w14:solidFill>
                </w14:textFill>
              </w:rPr>
            </w:pPr>
          </w:p>
        </w:tc>
      </w:tr>
    </w:tbl>
    <w:p>
      <w:pPr>
        <w:spacing w:line="560" w:lineRule="exact"/>
        <w:rPr>
          <w:rFonts w:ascii="黑体" w:eastAsia="黑体"/>
          <w:bCs/>
          <w:color w:val="000000" w:themeColor="text1"/>
          <w:szCs w:val="32"/>
          <w14:textFill>
            <w14:solidFill>
              <w14:schemeClr w14:val="tx1"/>
            </w14:solidFill>
          </w14:textFill>
        </w:rPr>
      </w:pPr>
    </w:p>
    <w:p>
      <w:pPr>
        <w:spacing w:line="520" w:lineRule="exact"/>
        <w:jc w:val="center"/>
        <w:rPr>
          <w:rFonts w:hint="eastAsia" w:ascii="方正小标宋简体" w:eastAsia="方正小标宋简体"/>
          <w:color w:val="000000" w:themeColor="text1"/>
          <w:sz w:val="44"/>
          <w:szCs w:val="44"/>
          <w14:textFill>
            <w14:solidFill>
              <w14:schemeClr w14:val="tx1"/>
            </w14:solidFill>
          </w14:textFill>
        </w:rPr>
      </w:pPr>
    </w:p>
    <w:p>
      <w:pPr>
        <w:spacing w:line="520" w:lineRule="exact"/>
        <w:jc w:val="center"/>
        <w:rPr>
          <w:rFonts w:hint="eastAsia" w:ascii="方正小标宋简体" w:eastAsia="方正小标宋简体"/>
          <w:color w:val="000000" w:themeColor="text1"/>
          <w:sz w:val="44"/>
          <w:szCs w:val="44"/>
          <w14:textFill>
            <w14:solidFill>
              <w14:schemeClr w14:val="tx1"/>
            </w14:solidFill>
          </w14:textFill>
        </w:rPr>
      </w:pPr>
    </w:p>
    <w:p>
      <w:pPr>
        <w:spacing w:line="52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202</w:t>
      </w:r>
      <w:r>
        <w:rPr>
          <w:rFonts w:hint="eastAsia" w:ascii="方正小标宋简体" w:eastAsia="方正小标宋简体"/>
          <w:color w:val="000000" w:themeColor="text1"/>
          <w:sz w:val="44"/>
          <w:szCs w:val="44"/>
          <w:lang w:val="en-US" w:eastAsia="zh-CN"/>
          <w14:textFill>
            <w14:solidFill>
              <w14:schemeClr w14:val="tx1"/>
            </w14:solidFill>
          </w14:textFill>
        </w:rPr>
        <w:t>4</w:t>
      </w:r>
      <w:r>
        <w:rPr>
          <w:rFonts w:hint="eastAsia" w:ascii="方正小标宋简体" w:eastAsia="方正小标宋简体"/>
          <w:color w:val="000000" w:themeColor="text1"/>
          <w:sz w:val="44"/>
          <w:szCs w:val="44"/>
          <w14:textFill>
            <w14:solidFill>
              <w14:schemeClr w14:val="tx1"/>
            </w14:solidFill>
          </w14:textFill>
        </w:rPr>
        <w:t>年政协提案办理情况反馈表</w:t>
      </w:r>
    </w:p>
    <w:p>
      <w:pPr>
        <w:jc w:val="right"/>
        <w:rPr>
          <w:rFonts w:ascii="方正小标宋简体" w:eastAsia="方正小标宋简体"/>
          <w:color w:val="000000" w:themeColor="text1"/>
          <w:sz w:val="44"/>
          <w:szCs w:val="44"/>
          <w14:textFill>
            <w14:solidFill>
              <w14:schemeClr w14:val="tx1"/>
            </w14:solidFill>
          </w14:textFill>
        </w:rPr>
      </w:pPr>
      <w:r>
        <w:rPr>
          <w:rFonts w:hint="eastAsia" w:ascii="仿宋_GB2312" w:hAnsi="仿宋_GB2312" w:cs="仿宋_GB2312"/>
          <w:color w:val="000000" w:themeColor="text1"/>
          <w:sz w:val="28"/>
          <w:szCs w:val="32"/>
          <w14:textFill>
            <w14:solidFill>
              <w14:schemeClr w14:val="tx1"/>
            </w14:solidFill>
          </w14:textFill>
        </w:rPr>
        <w:t>反馈时间：   月    日</w:t>
      </w:r>
    </w:p>
    <w:tbl>
      <w:tblPr>
        <w:tblStyle w:val="3"/>
        <w:tblW w:w="9606"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142"/>
        <w:gridCol w:w="1417"/>
        <w:gridCol w:w="284"/>
        <w:gridCol w:w="708"/>
        <w:gridCol w:w="851"/>
        <w:gridCol w:w="850"/>
        <w:gridCol w:w="851"/>
        <w:gridCol w:w="14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01" w:type="dxa"/>
            <w:vAlign w:val="center"/>
          </w:tcPr>
          <w:p>
            <w:pPr>
              <w:jc w:val="center"/>
              <w:rPr>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案  号</w:t>
            </w:r>
          </w:p>
        </w:tc>
        <w:tc>
          <w:tcPr>
            <w:tcW w:w="1134" w:type="dxa"/>
            <w:gridSpan w:val="2"/>
            <w:vAlign w:val="center"/>
          </w:tcPr>
          <w:p>
            <w:pPr>
              <w:jc w:val="center"/>
              <w:rPr>
                <w:color w:val="000000" w:themeColor="text1"/>
                <w:sz w:val="21"/>
                <w:szCs w:val="21"/>
                <w14:textFill>
                  <w14:solidFill>
                    <w14:schemeClr w14:val="tx1"/>
                  </w14:solidFill>
                </w14:textFill>
              </w:rPr>
            </w:pPr>
          </w:p>
        </w:tc>
        <w:tc>
          <w:tcPr>
            <w:tcW w:w="1701" w:type="dxa"/>
            <w:gridSpan w:val="2"/>
            <w:vAlign w:val="center"/>
          </w:tcPr>
          <w:p>
            <w:pPr>
              <w:jc w:val="center"/>
              <w:rPr>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提案单位（人）</w:t>
            </w:r>
          </w:p>
        </w:tc>
        <w:tc>
          <w:tcPr>
            <w:tcW w:w="1559" w:type="dxa"/>
            <w:gridSpan w:val="2"/>
            <w:vAlign w:val="center"/>
          </w:tcPr>
          <w:p>
            <w:pPr>
              <w:jc w:val="center"/>
              <w:rPr>
                <w:color w:val="000000" w:themeColor="text1"/>
                <w:sz w:val="21"/>
                <w:szCs w:val="21"/>
                <w14:textFill>
                  <w14:solidFill>
                    <w14:schemeClr w14:val="tx1"/>
                  </w14:solidFill>
                </w14:textFill>
              </w:rPr>
            </w:pPr>
          </w:p>
        </w:tc>
        <w:tc>
          <w:tcPr>
            <w:tcW w:w="1701" w:type="dxa"/>
            <w:gridSpan w:val="2"/>
            <w:vAlign w:val="center"/>
          </w:tcPr>
          <w:p>
            <w:pPr>
              <w:jc w:val="center"/>
              <w:rPr>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承办单位</w:t>
            </w:r>
          </w:p>
        </w:tc>
        <w:tc>
          <w:tcPr>
            <w:tcW w:w="2410" w:type="dxa"/>
            <w:gridSpan w:val="2"/>
          </w:tcPr>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101" w:type="dxa"/>
            <w:vAlign w:val="center"/>
          </w:tcPr>
          <w:p>
            <w:pPr>
              <w:jc w:val="center"/>
              <w:rPr>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案  由</w:t>
            </w:r>
          </w:p>
        </w:tc>
        <w:tc>
          <w:tcPr>
            <w:tcW w:w="8505" w:type="dxa"/>
            <w:gridSpan w:val="10"/>
            <w:vAlign w:val="center"/>
          </w:tcPr>
          <w:p>
            <w:pPr>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01" w:type="dxa"/>
            <w:vMerge w:val="restart"/>
            <w:vAlign w:val="center"/>
          </w:tcPr>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沟  通</w:t>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联  系</w:t>
            </w:r>
          </w:p>
          <w:p>
            <w:pPr>
              <w:jc w:val="center"/>
              <w:rPr>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情  况</w:t>
            </w:r>
          </w:p>
        </w:tc>
        <w:tc>
          <w:tcPr>
            <w:tcW w:w="992" w:type="dxa"/>
            <w:vMerge w:val="restart"/>
            <w:vAlign w:val="center"/>
          </w:tcPr>
          <w:p>
            <w:pPr>
              <w:jc w:val="center"/>
              <w:rPr>
                <w:rFonts w:ascii="仿宋_GB2312" w:hAnsi="仿宋_GB2312" w:cs="仿宋_GB2312"/>
                <w:color w:val="000000" w:themeColor="text1"/>
                <w:sz w:val="21"/>
                <w:szCs w:val="21"/>
                <w14:textFill>
                  <w14:solidFill>
                    <w14:schemeClr w14:val="tx1"/>
                  </w14:solidFill>
                </w14:textFill>
              </w:rPr>
            </w:pP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 xml:space="preserve">时 </w:t>
            </w:r>
          </w:p>
          <w:p>
            <w:pPr>
              <w:jc w:val="center"/>
              <w:rPr>
                <w:rFonts w:ascii="仿宋_GB2312" w:hAnsi="仿宋_GB2312" w:cs="仿宋_GB2312"/>
                <w:color w:val="000000" w:themeColor="text1"/>
                <w:sz w:val="21"/>
                <w:szCs w:val="21"/>
                <w14:textFill>
                  <w14:solidFill>
                    <w14:schemeClr w14:val="tx1"/>
                  </w14:solidFill>
                </w14:textFill>
              </w:rPr>
            </w:pP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间</w:t>
            </w:r>
          </w:p>
          <w:p>
            <w:pPr>
              <w:jc w:val="center"/>
              <w:rPr>
                <w:color w:val="000000" w:themeColor="text1"/>
                <w:sz w:val="21"/>
                <w:szCs w:val="21"/>
                <w14:textFill>
                  <w14:solidFill>
                    <w14:schemeClr w14:val="tx1"/>
                  </w14:solidFill>
                </w14:textFill>
              </w:rPr>
            </w:pPr>
          </w:p>
        </w:tc>
        <w:tc>
          <w:tcPr>
            <w:tcW w:w="1559" w:type="dxa"/>
            <w:gridSpan w:val="2"/>
            <w:vAlign w:val="center"/>
          </w:tcPr>
          <w:p>
            <w:pPr>
              <w:jc w:val="center"/>
              <w:rPr>
                <w:color w:val="000000" w:themeColor="text1"/>
                <w:sz w:val="21"/>
                <w:szCs w:val="21"/>
                <w14:textFill>
                  <w14:solidFill>
                    <w14:schemeClr w14:val="tx1"/>
                  </w14:solidFill>
                </w14:textFill>
              </w:rPr>
            </w:pPr>
          </w:p>
        </w:tc>
        <w:tc>
          <w:tcPr>
            <w:tcW w:w="992" w:type="dxa"/>
            <w:gridSpan w:val="2"/>
            <w:vMerge w:val="restart"/>
            <w:vAlign w:val="center"/>
          </w:tcPr>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形</w:t>
            </w:r>
          </w:p>
          <w:p>
            <w:pPr>
              <w:jc w:val="center"/>
              <w:rPr>
                <w:rFonts w:ascii="仿宋_GB2312" w:hAnsi="仿宋_GB2312" w:cs="仿宋_GB2312"/>
                <w:color w:val="000000" w:themeColor="text1"/>
                <w:sz w:val="21"/>
                <w:szCs w:val="21"/>
                <w14:textFill>
                  <w14:solidFill>
                    <w14:schemeClr w14:val="tx1"/>
                  </w14:solidFill>
                </w14:textFill>
              </w:rPr>
            </w:pPr>
          </w:p>
          <w:p>
            <w:pPr>
              <w:jc w:val="center"/>
              <w:rPr>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式</w:t>
            </w:r>
          </w:p>
        </w:tc>
        <w:tc>
          <w:tcPr>
            <w:tcW w:w="1701" w:type="dxa"/>
            <w:gridSpan w:val="2"/>
            <w:vAlign w:val="center"/>
          </w:tcPr>
          <w:p>
            <w:pPr>
              <w:jc w:val="center"/>
              <w:rPr>
                <w:color w:val="000000" w:themeColor="text1"/>
                <w:sz w:val="21"/>
                <w:szCs w:val="21"/>
                <w14:textFill>
                  <w14:solidFill>
                    <w14:schemeClr w14:val="tx1"/>
                  </w14:solidFill>
                </w14:textFill>
              </w:rPr>
            </w:pPr>
          </w:p>
        </w:tc>
        <w:tc>
          <w:tcPr>
            <w:tcW w:w="993" w:type="dxa"/>
            <w:gridSpan w:val="2"/>
            <w:vMerge w:val="restart"/>
            <w:vAlign w:val="center"/>
          </w:tcPr>
          <w:p>
            <w:pPr>
              <w:jc w:val="center"/>
              <w:rPr>
                <w:rFonts w:ascii="仿宋_GB2312"/>
                <w:color w:val="000000" w:themeColor="text1"/>
                <w:sz w:val="21"/>
                <w:szCs w:val="21"/>
                <w14:textFill>
                  <w14:solidFill>
                    <w14:schemeClr w14:val="tx1"/>
                  </w14:solidFill>
                </w14:textFill>
              </w:rPr>
            </w:pPr>
            <w:r>
              <w:rPr>
                <w:rFonts w:hint="eastAsia" w:ascii="仿宋_GB2312"/>
                <w:color w:val="000000" w:themeColor="text1"/>
                <w:sz w:val="21"/>
                <w:szCs w:val="21"/>
                <w14:textFill>
                  <w14:solidFill>
                    <w14:schemeClr w14:val="tx1"/>
                  </w14:solidFill>
                </w14:textFill>
              </w:rPr>
              <w:t>地</w:t>
            </w:r>
          </w:p>
          <w:p>
            <w:pPr>
              <w:jc w:val="center"/>
              <w:rPr>
                <w:rFonts w:ascii="仿宋_GB2312"/>
                <w:color w:val="000000" w:themeColor="text1"/>
                <w:sz w:val="21"/>
                <w:szCs w:val="21"/>
                <w14:textFill>
                  <w14:solidFill>
                    <w14:schemeClr w14:val="tx1"/>
                  </w14:solidFill>
                </w14:textFill>
              </w:rPr>
            </w:pPr>
          </w:p>
          <w:p>
            <w:pPr>
              <w:jc w:val="center"/>
              <w:rPr>
                <w:color w:val="000000" w:themeColor="text1"/>
                <w:sz w:val="21"/>
                <w:szCs w:val="21"/>
                <w14:textFill>
                  <w14:solidFill>
                    <w14:schemeClr w14:val="tx1"/>
                  </w14:solidFill>
                </w14:textFill>
              </w:rPr>
            </w:pPr>
            <w:r>
              <w:rPr>
                <w:rFonts w:hint="eastAsia" w:ascii="仿宋_GB2312"/>
                <w:color w:val="000000" w:themeColor="text1"/>
                <w:sz w:val="21"/>
                <w:szCs w:val="21"/>
                <w14:textFill>
                  <w14:solidFill>
                    <w14:schemeClr w14:val="tx1"/>
                  </w14:solidFill>
                </w14:textFill>
              </w:rPr>
              <w:t>点</w:t>
            </w:r>
          </w:p>
        </w:tc>
        <w:tc>
          <w:tcPr>
            <w:tcW w:w="2268" w:type="dxa"/>
            <w:vAlign w:val="center"/>
          </w:tcPr>
          <w:p>
            <w:pPr>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101" w:type="dxa"/>
            <w:vMerge w:val="continue"/>
            <w:tcBorders>
              <w:bottom w:val="single" w:color="auto" w:sz="4" w:space="0"/>
            </w:tcBorders>
            <w:vAlign w:val="center"/>
          </w:tcPr>
          <w:p>
            <w:pPr>
              <w:jc w:val="center"/>
              <w:rPr>
                <w:color w:val="000000" w:themeColor="text1"/>
                <w:sz w:val="21"/>
                <w:szCs w:val="21"/>
                <w14:textFill>
                  <w14:solidFill>
                    <w14:schemeClr w14:val="tx1"/>
                  </w14:solidFill>
                </w14:textFill>
              </w:rPr>
            </w:pPr>
          </w:p>
        </w:tc>
        <w:tc>
          <w:tcPr>
            <w:tcW w:w="992" w:type="dxa"/>
            <w:vMerge w:val="continue"/>
            <w:tcBorders>
              <w:bottom w:val="single" w:color="auto" w:sz="4" w:space="0"/>
            </w:tcBorders>
            <w:vAlign w:val="center"/>
          </w:tcPr>
          <w:p>
            <w:pPr>
              <w:jc w:val="center"/>
              <w:rPr>
                <w:color w:val="000000" w:themeColor="text1"/>
                <w:sz w:val="21"/>
                <w:szCs w:val="21"/>
                <w14:textFill>
                  <w14:solidFill>
                    <w14:schemeClr w14:val="tx1"/>
                  </w14:solidFill>
                </w14:textFill>
              </w:rPr>
            </w:pPr>
          </w:p>
        </w:tc>
        <w:tc>
          <w:tcPr>
            <w:tcW w:w="1559" w:type="dxa"/>
            <w:gridSpan w:val="2"/>
            <w:tcBorders>
              <w:bottom w:val="single" w:color="auto" w:sz="4" w:space="0"/>
            </w:tcBorders>
            <w:vAlign w:val="center"/>
          </w:tcPr>
          <w:p>
            <w:pPr>
              <w:jc w:val="center"/>
              <w:rPr>
                <w:color w:val="000000" w:themeColor="text1"/>
                <w:sz w:val="21"/>
                <w:szCs w:val="21"/>
                <w14:textFill>
                  <w14:solidFill>
                    <w14:schemeClr w14:val="tx1"/>
                  </w14:solidFill>
                </w14:textFill>
              </w:rPr>
            </w:pPr>
          </w:p>
        </w:tc>
        <w:tc>
          <w:tcPr>
            <w:tcW w:w="992" w:type="dxa"/>
            <w:gridSpan w:val="2"/>
            <w:vMerge w:val="continue"/>
            <w:tcBorders>
              <w:bottom w:val="single" w:color="auto" w:sz="4" w:space="0"/>
            </w:tcBorders>
            <w:vAlign w:val="center"/>
          </w:tcPr>
          <w:p>
            <w:pPr>
              <w:jc w:val="center"/>
              <w:rPr>
                <w:color w:val="000000" w:themeColor="text1"/>
                <w:sz w:val="21"/>
                <w:szCs w:val="21"/>
                <w14:textFill>
                  <w14:solidFill>
                    <w14:schemeClr w14:val="tx1"/>
                  </w14:solidFill>
                </w14:textFill>
              </w:rPr>
            </w:pPr>
          </w:p>
        </w:tc>
        <w:tc>
          <w:tcPr>
            <w:tcW w:w="1701" w:type="dxa"/>
            <w:gridSpan w:val="2"/>
            <w:tcBorders>
              <w:bottom w:val="single" w:color="auto" w:sz="4" w:space="0"/>
            </w:tcBorders>
            <w:vAlign w:val="center"/>
          </w:tcPr>
          <w:p>
            <w:pPr>
              <w:jc w:val="center"/>
              <w:rPr>
                <w:color w:val="000000" w:themeColor="text1"/>
                <w:sz w:val="21"/>
                <w:szCs w:val="21"/>
                <w14:textFill>
                  <w14:solidFill>
                    <w14:schemeClr w14:val="tx1"/>
                  </w14:solidFill>
                </w14:textFill>
              </w:rPr>
            </w:pPr>
          </w:p>
        </w:tc>
        <w:tc>
          <w:tcPr>
            <w:tcW w:w="993" w:type="dxa"/>
            <w:gridSpan w:val="2"/>
            <w:vMerge w:val="continue"/>
            <w:vAlign w:val="center"/>
          </w:tcPr>
          <w:p>
            <w:pPr>
              <w:jc w:val="center"/>
              <w:rPr>
                <w:color w:val="000000" w:themeColor="text1"/>
                <w:sz w:val="21"/>
                <w:szCs w:val="21"/>
                <w14:textFill>
                  <w14:solidFill>
                    <w14:schemeClr w14:val="tx1"/>
                  </w14:solidFill>
                </w14:textFill>
              </w:rPr>
            </w:pPr>
          </w:p>
        </w:tc>
        <w:tc>
          <w:tcPr>
            <w:tcW w:w="2268" w:type="dxa"/>
            <w:vAlign w:val="center"/>
          </w:tcPr>
          <w:p>
            <w:pPr>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101" w:type="dxa"/>
            <w:vMerge w:val="continue"/>
            <w:vAlign w:val="center"/>
          </w:tcPr>
          <w:p>
            <w:pPr>
              <w:jc w:val="center"/>
              <w:rPr>
                <w:color w:val="000000" w:themeColor="text1"/>
                <w:sz w:val="21"/>
                <w:szCs w:val="21"/>
                <w14:textFill>
                  <w14:solidFill>
                    <w14:schemeClr w14:val="tx1"/>
                  </w14:solidFill>
                </w14:textFill>
              </w:rPr>
            </w:pPr>
          </w:p>
        </w:tc>
        <w:tc>
          <w:tcPr>
            <w:tcW w:w="992" w:type="dxa"/>
            <w:vMerge w:val="continue"/>
            <w:vAlign w:val="center"/>
          </w:tcPr>
          <w:p>
            <w:pPr>
              <w:jc w:val="center"/>
              <w:rPr>
                <w:color w:val="000000" w:themeColor="text1"/>
                <w:sz w:val="21"/>
                <w:szCs w:val="21"/>
                <w14:textFill>
                  <w14:solidFill>
                    <w14:schemeClr w14:val="tx1"/>
                  </w14:solidFill>
                </w14:textFill>
              </w:rPr>
            </w:pPr>
          </w:p>
        </w:tc>
        <w:tc>
          <w:tcPr>
            <w:tcW w:w="1559" w:type="dxa"/>
            <w:gridSpan w:val="2"/>
            <w:vAlign w:val="center"/>
          </w:tcPr>
          <w:p>
            <w:pPr>
              <w:jc w:val="center"/>
              <w:rPr>
                <w:color w:val="000000" w:themeColor="text1"/>
                <w:sz w:val="21"/>
                <w:szCs w:val="21"/>
                <w14:textFill>
                  <w14:solidFill>
                    <w14:schemeClr w14:val="tx1"/>
                  </w14:solidFill>
                </w14:textFill>
              </w:rPr>
            </w:pPr>
          </w:p>
        </w:tc>
        <w:tc>
          <w:tcPr>
            <w:tcW w:w="992" w:type="dxa"/>
            <w:gridSpan w:val="2"/>
            <w:vMerge w:val="continue"/>
            <w:vAlign w:val="center"/>
          </w:tcPr>
          <w:p>
            <w:pPr>
              <w:jc w:val="center"/>
              <w:rPr>
                <w:color w:val="000000" w:themeColor="text1"/>
                <w:sz w:val="21"/>
                <w:szCs w:val="21"/>
                <w14:textFill>
                  <w14:solidFill>
                    <w14:schemeClr w14:val="tx1"/>
                  </w14:solidFill>
                </w14:textFill>
              </w:rPr>
            </w:pPr>
          </w:p>
        </w:tc>
        <w:tc>
          <w:tcPr>
            <w:tcW w:w="1701" w:type="dxa"/>
            <w:gridSpan w:val="2"/>
            <w:vAlign w:val="center"/>
          </w:tcPr>
          <w:p>
            <w:pPr>
              <w:jc w:val="center"/>
              <w:rPr>
                <w:color w:val="000000" w:themeColor="text1"/>
                <w:sz w:val="21"/>
                <w:szCs w:val="21"/>
                <w14:textFill>
                  <w14:solidFill>
                    <w14:schemeClr w14:val="tx1"/>
                  </w14:solidFill>
                </w14:textFill>
              </w:rPr>
            </w:pPr>
          </w:p>
        </w:tc>
        <w:tc>
          <w:tcPr>
            <w:tcW w:w="993" w:type="dxa"/>
            <w:gridSpan w:val="2"/>
            <w:vMerge w:val="continue"/>
            <w:vAlign w:val="center"/>
          </w:tcPr>
          <w:p>
            <w:pPr>
              <w:jc w:val="center"/>
              <w:rPr>
                <w:color w:val="000000" w:themeColor="text1"/>
                <w:sz w:val="21"/>
                <w:szCs w:val="21"/>
                <w14:textFill>
                  <w14:solidFill>
                    <w14:schemeClr w14:val="tx1"/>
                  </w14:solidFill>
                </w14:textFill>
              </w:rPr>
            </w:pPr>
          </w:p>
        </w:tc>
        <w:tc>
          <w:tcPr>
            <w:tcW w:w="2268" w:type="dxa"/>
            <w:vAlign w:val="center"/>
          </w:tcPr>
          <w:p>
            <w:pPr>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1101" w:type="dxa"/>
            <w:vMerge w:val="restart"/>
            <w:vAlign w:val="center"/>
          </w:tcPr>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对</w:t>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办</w:t>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理</w:t>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答</w:t>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复</w:t>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情</w:t>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况</w:t>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的</w:t>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意</w:t>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见</w:t>
            </w:r>
          </w:p>
          <w:p>
            <w:pPr>
              <w:jc w:val="center"/>
              <w:rPr>
                <w:rFonts w:ascii="仿宋_GB2312" w:hAnsi="仿宋_GB2312" w:cs="仿宋_GB2312"/>
                <w:color w:val="000000" w:themeColor="text1"/>
                <w:sz w:val="21"/>
                <w:szCs w:val="21"/>
                <w14:textFill>
                  <w14:solidFill>
                    <w14:schemeClr w14:val="tx1"/>
                  </w14:solidFill>
                </w14:textFill>
              </w:rPr>
            </w:pPr>
          </w:p>
        </w:tc>
        <w:tc>
          <w:tcPr>
            <w:tcW w:w="992" w:type="dxa"/>
            <w:vAlign w:val="center"/>
          </w:tcPr>
          <w:p>
            <w:pPr>
              <w:widowControl/>
              <w:numPr>
                <w:ilvl w:val="0"/>
                <w:numId w:val="3"/>
              </w:num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sym w:font="Wingdings 2" w:char="00A3"/>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满  基</w:t>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 xml:space="preserve">    本</w:t>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 xml:space="preserve">    满</w:t>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意  意</w:t>
            </w:r>
          </w:p>
        </w:tc>
        <w:tc>
          <w:tcPr>
            <w:tcW w:w="7513" w:type="dxa"/>
            <w:gridSpan w:val="9"/>
            <w:vAlign w:val="center"/>
          </w:tcPr>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承办单位领导重视提案办理工作 ；</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办理前、办理中、办结后与提案人进行充分沟通；</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在规定期限内办理完毕并答复提案人；</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提案所提意见建议已经解决或基本解决；</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正在解决的提案，有具体措施，并明确解决时限；</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暂不具备解决条件的提案，有充分的解释说明；</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办理工作态度诚恳；</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答复函清楚、准确、全面；</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答复承诺的事项有落实。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8" w:hRule="atLeast"/>
        </w:trPr>
        <w:tc>
          <w:tcPr>
            <w:tcW w:w="1101" w:type="dxa"/>
            <w:vMerge w:val="continue"/>
            <w:vAlign w:val="center"/>
          </w:tcPr>
          <w:p>
            <w:pPr>
              <w:jc w:val="center"/>
              <w:rPr>
                <w:rFonts w:ascii="仿宋_GB2312" w:hAnsi="仿宋_GB2312" w:cs="仿宋_GB2312"/>
                <w:color w:val="000000" w:themeColor="text1"/>
                <w:sz w:val="21"/>
                <w:szCs w:val="21"/>
                <w14:textFill>
                  <w14:solidFill>
                    <w14:schemeClr w14:val="tx1"/>
                  </w14:solidFill>
                </w14:textFill>
              </w:rPr>
            </w:pPr>
          </w:p>
        </w:tc>
        <w:tc>
          <w:tcPr>
            <w:tcW w:w="992" w:type="dxa"/>
            <w:vAlign w:val="center"/>
          </w:tcPr>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sym w:font="Wingdings 2" w:char="00A3"/>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不</w:t>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满</w:t>
            </w:r>
          </w:p>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意</w:t>
            </w:r>
          </w:p>
        </w:tc>
        <w:tc>
          <w:tcPr>
            <w:tcW w:w="7513" w:type="dxa"/>
            <w:gridSpan w:val="9"/>
            <w:vAlign w:val="center"/>
          </w:tcPr>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承办单位领导对提案办理工作不够重视；</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办理前、办理中、办结后没有进行沟通协商；</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未能在规定期限内办理完毕和答复提案人；</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办理结果不能满足预期；</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正在解决的提案没有具体措施，未能明确解决时限；</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暂不具备解决条件的提案，没有解释说明；</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办理工作态度差，答复不充分；</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答复不清楚、不准确、不全面；</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办理过程中存在推诿扯皮现象；</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答复承诺的事项没有落实到位，存在“重答复、轻落实”的现象。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101" w:type="dxa"/>
            <w:vMerge w:val="continue"/>
            <w:vAlign w:val="bottom"/>
          </w:tcPr>
          <w:p>
            <w:pPr>
              <w:jc w:val="right"/>
              <w:rPr>
                <w:rFonts w:ascii="仿宋_GB2312" w:hAnsi="仿宋_GB2312" w:cs="仿宋_GB2312"/>
                <w:color w:val="000000" w:themeColor="text1"/>
                <w:sz w:val="21"/>
                <w:szCs w:val="21"/>
                <w14:textFill>
                  <w14:solidFill>
                    <w14:schemeClr w14:val="tx1"/>
                  </w14:solidFill>
                </w14:textFill>
              </w:rPr>
            </w:pPr>
          </w:p>
        </w:tc>
        <w:tc>
          <w:tcPr>
            <w:tcW w:w="8505" w:type="dxa"/>
            <w:gridSpan w:val="10"/>
            <w:vAlign w:val="bottom"/>
          </w:tcPr>
          <w:p>
            <w:pPr>
              <w:wordWrap w:val="0"/>
              <w:rPr>
                <w:rFonts w:ascii="仿宋_GB2312" w:hAnsi="仿宋_GB2312" w:cs="仿宋_GB2312"/>
                <w:color w:val="000000" w:themeColor="text1"/>
                <w:sz w:val="21"/>
                <w:szCs w:val="21"/>
                <w14:textFill>
                  <w14:solidFill>
                    <w14:schemeClr w14:val="tx1"/>
                  </w14:solidFill>
                </w14:textFill>
              </w:rPr>
            </w:pPr>
          </w:p>
          <w:p>
            <w:pPr>
              <w:wordWrap w:val="0"/>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 xml:space="preserve">提案单位（人）签名（单位盖章）                                   </w:t>
            </w:r>
          </w:p>
          <w:p>
            <w:pPr>
              <w:wordWrap w:val="0"/>
              <w:ind w:firstLine="5880" w:firstLineChars="2800"/>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1101" w:type="dxa"/>
            <w:vAlign w:val="center"/>
          </w:tcPr>
          <w:p>
            <w:pPr>
              <w:jc w:val="center"/>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备  注</w:t>
            </w:r>
          </w:p>
        </w:tc>
        <w:tc>
          <w:tcPr>
            <w:tcW w:w="8505" w:type="dxa"/>
            <w:gridSpan w:val="10"/>
            <w:vAlign w:val="center"/>
          </w:tcPr>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color w:val="000000" w:themeColor="text1"/>
                <w:sz w:val="28"/>
                <w14:textFill>
                  <w14:solidFill>
                    <w14:schemeClr w14:val="tx1"/>
                  </w14:solidFill>
                </w14:textFill>
              </w:rPr>
              <w:t>(</w:t>
            </w:r>
            <w:r>
              <w:rPr>
                <w:rFonts w:hint="eastAsia" w:ascii="仿宋_GB2312" w:hAnsi="仿宋_GB2312" w:cs="仿宋_GB2312"/>
                <w:color w:val="000000" w:themeColor="text1"/>
                <w:sz w:val="21"/>
                <w:szCs w:val="21"/>
                <w14:textFill>
                  <w14:solidFill>
                    <w14:schemeClr w14:val="tx1"/>
                  </w14:solidFill>
                </w14:textFill>
              </w:rPr>
              <w:t>1)此表一式三份，由承办单位在答复政协委员提案时，同时附送提案人；</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(2)请提案人接到承办单位答复后，应同时征求附议人意见并填写反馈表，并于15天内分别寄送区政协提案委、区政府督查室和承办单位；</w:t>
            </w:r>
          </w:p>
          <w:p>
            <w:pPr>
              <w:pStyle w:val="6"/>
              <w:widowControl/>
              <w:numPr>
                <w:ilvl w:val="0"/>
                <w:numId w:val="4"/>
              </w:numPr>
              <w:spacing w:line="300" w:lineRule="exact"/>
              <w:ind w:left="533" w:hanging="357" w:firstLineChars="0"/>
              <w:contextualSpacing/>
              <w:jc w:val="left"/>
              <w:rPr>
                <w:rFonts w:ascii="仿宋_GB2312" w:hAnsi="仿宋_GB2312" w:cs="仿宋_GB2312"/>
                <w:color w:val="000000" w:themeColor="text1"/>
                <w:sz w:val="21"/>
                <w:szCs w:val="21"/>
                <w14:textFill>
                  <w14:solidFill>
                    <w14:schemeClr w14:val="tx1"/>
                  </w14:solidFill>
                </w14:textFill>
              </w:rPr>
            </w:pPr>
            <w:r>
              <w:rPr>
                <w:rFonts w:hint="eastAsia" w:ascii="仿宋_GB2312" w:hAnsi="仿宋_GB2312" w:cs="仿宋_GB2312"/>
                <w:color w:val="000000" w:themeColor="text1"/>
                <w:sz w:val="21"/>
                <w:szCs w:val="21"/>
                <w14:textFill>
                  <w14:solidFill>
                    <w14:schemeClr w14:val="tx1"/>
                  </w14:solidFill>
                </w14:textFill>
              </w:rPr>
              <w:t>(3)承办单位答复后，要负责跟踪落实提案办理情况反馈表，以便及时掌握委员对建提案答复的意见。</w:t>
            </w:r>
          </w:p>
        </w:tc>
      </w:tr>
    </w:tbl>
    <w:p>
      <w:pPr>
        <w:spacing w:line="360" w:lineRule="exact"/>
        <w:ind w:left="645" w:leftChars="174" w:right="-231" w:rightChars="-110" w:hanging="280" w:hangingChars="100"/>
        <w:rPr>
          <w:rFonts w:ascii="仿宋_GB2312"/>
          <w:color w:val="000000" w:themeColor="text1"/>
          <w:sz w:val="28"/>
          <w14:textFill>
            <w14:solidFill>
              <w14:schemeClr w14:val="tx1"/>
            </w14:solidFill>
          </w14:textFill>
        </w:rPr>
        <w:sectPr>
          <w:pgSz w:w="11906" w:h="16838"/>
          <w:pgMar w:top="1418" w:right="1361" w:bottom="1134" w:left="1474" w:header="851" w:footer="851" w:gutter="0"/>
          <w:cols w:space="720" w:num="1"/>
          <w:docGrid w:type="linesAndChars" w:linePitch="43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C5UTbT2AEAALADAAAOAAAAAAAAAAEAIAAA&#10;AB4BAABkcnMvZTJvRG9jLnhtbFBLBQYAAAAABgAGAFkBAABo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2"/>
      <w:numFmt w:val="bullet"/>
      <w:lvlText w:val="□"/>
      <w:lvlJc w:val="left"/>
      <w:pPr>
        <w:ind w:left="536" w:hanging="360"/>
      </w:pPr>
      <w:rPr>
        <w:rFonts w:hint="eastAsia" w:ascii="宋体" w:hAnsi="宋体" w:eastAsia="宋体" w:cs="Times New Roman"/>
      </w:rPr>
    </w:lvl>
    <w:lvl w:ilvl="1" w:tentative="0">
      <w:start w:val="1"/>
      <w:numFmt w:val="bullet"/>
      <w:lvlText w:val=""/>
      <w:lvlJc w:val="left"/>
      <w:pPr>
        <w:ind w:left="1016" w:hanging="420"/>
      </w:pPr>
      <w:rPr>
        <w:rFonts w:hint="default" w:ascii="Wingdings" w:hAnsi="Wingdings"/>
      </w:rPr>
    </w:lvl>
    <w:lvl w:ilvl="2" w:tentative="0">
      <w:start w:val="1"/>
      <w:numFmt w:val="bullet"/>
      <w:lvlText w:val=""/>
      <w:lvlJc w:val="left"/>
      <w:pPr>
        <w:ind w:left="1436" w:hanging="420"/>
      </w:pPr>
      <w:rPr>
        <w:rFonts w:hint="default" w:ascii="Wingdings" w:hAnsi="Wingdings"/>
      </w:rPr>
    </w:lvl>
    <w:lvl w:ilvl="3" w:tentative="0">
      <w:start w:val="1"/>
      <w:numFmt w:val="bullet"/>
      <w:lvlText w:val=""/>
      <w:lvlJc w:val="left"/>
      <w:pPr>
        <w:ind w:left="1856" w:hanging="420"/>
      </w:pPr>
      <w:rPr>
        <w:rFonts w:hint="default" w:ascii="Wingdings" w:hAnsi="Wingdings"/>
      </w:rPr>
    </w:lvl>
    <w:lvl w:ilvl="4" w:tentative="0">
      <w:start w:val="1"/>
      <w:numFmt w:val="bullet"/>
      <w:lvlText w:val=""/>
      <w:lvlJc w:val="left"/>
      <w:pPr>
        <w:ind w:left="2276" w:hanging="420"/>
      </w:pPr>
      <w:rPr>
        <w:rFonts w:hint="default" w:ascii="Wingdings" w:hAnsi="Wingdings"/>
      </w:rPr>
    </w:lvl>
    <w:lvl w:ilvl="5" w:tentative="0">
      <w:start w:val="1"/>
      <w:numFmt w:val="bullet"/>
      <w:lvlText w:val=""/>
      <w:lvlJc w:val="left"/>
      <w:pPr>
        <w:ind w:left="2696" w:hanging="420"/>
      </w:pPr>
      <w:rPr>
        <w:rFonts w:hint="default" w:ascii="Wingdings" w:hAnsi="Wingdings"/>
      </w:rPr>
    </w:lvl>
    <w:lvl w:ilvl="6" w:tentative="0">
      <w:start w:val="1"/>
      <w:numFmt w:val="bullet"/>
      <w:lvlText w:val=""/>
      <w:lvlJc w:val="left"/>
      <w:pPr>
        <w:ind w:left="3116" w:hanging="420"/>
      </w:pPr>
      <w:rPr>
        <w:rFonts w:hint="default" w:ascii="Wingdings" w:hAnsi="Wingdings"/>
      </w:rPr>
    </w:lvl>
    <w:lvl w:ilvl="7" w:tentative="0">
      <w:start w:val="1"/>
      <w:numFmt w:val="bullet"/>
      <w:lvlText w:val=""/>
      <w:lvlJc w:val="left"/>
      <w:pPr>
        <w:ind w:left="3536" w:hanging="420"/>
      </w:pPr>
      <w:rPr>
        <w:rFonts w:hint="default" w:ascii="Wingdings" w:hAnsi="Wingdings"/>
      </w:rPr>
    </w:lvl>
    <w:lvl w:ilvl="8" w:tentative="0">
      <w:start w:val="1"/>
      <w:numFmt w:val="bullet"/>
      <w:lvlText w:val=""/>
      <w:lvlJc w:val="left"/>
      <w:pPr>
        <w:ind w:left="3956" w:hanging="420"/>
      </w:pPr>
      <w:rPr>
        <w:rFonts w:hint="default" w:ascii="Wingdings" w:hAnsi="Wingdings"/>
      </w:rPr>
    </w:lvl>
  </w:abstractNum>
  <w:abstractNum w:abstractNumId="1">
    <w:nsid w:val="00000002"/>
    <w:multiLevelType w:val="multilevel"/>
    <w:tmpl w:val="00000002"/>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FE20196"/>
    <w:multiLevelType w:val="multilevel"/>
    <w:tmpl w:val="0FE20196"/>
    <w:lvl w:ilvl="0" w:tentative="0">
      <w:start w:val="2"/>
      <w:numFmt w:val="bullet"/>
      <w:lvlText w:val="□"/>
      <w:lvlJc w:val="left"/>
      <w:pPr>
        <w:ind w:left="536" w:hanging="360"/>
      </w:pPr>
      <w:rPr>
        <w:rFonts w:hint="eastAsia" w:ascii="宋体" w:hAnsi="宋体" w:eastAsia="宋体" w:cs="Times New Roman"/>
      </w:rPr>
    </w:lvl>
    <w:lvl w:ilvl="1" w:tentative="0">
      <w:start w:val="1"/>
      <w:numFmt w:val="bullet"/>
      <w:lvlText w:val=""/>
      <w:lvlJc w:val="left"/>
      <w:pPr>
        <w:ind w:left="1016" w:hanging="420"/>
      </w:pPr>
      <w:rPr>
        <w:rFonts w:hint="default" w:ascii="Wingdings" w:hAnsi="Wingdings"/>
      </w:rPr>
    </w:lvl>
    <w:lvl w:ilvl="2" w:tentative="0">
      <w:start w:val="1"/>
      <w:numFmt w:val="bullet"/>
      <w:lvlText w:val=""/>
      <w:lvlJc w:val="left"/>
      <w:pPr>
        <w:ind w:left="1436" w:hanging="420"/>
      </w:pPr>
      <w:rPr>
        <w:rFonts w:hint="default" w:ascii="Wingdings" w:hAnsi="Wingdings"/>
      </w:rPr>
    </w:lvl>
    <w:lvl w:ilvl="3" w:tentative="0">
      <w:start w:val="1"/>
      <w:numFmt w:val="bullet"/>
      <w:lvlText w:val=""/>
      <w:lvlJc w:val="left"/>
      <w:pPr>
        <w:ind w:left="1856" w:hanging="420"/>
      </w:pPr>
      <w:rPr>
        <w:rFonts w:hint="default" w:ascii="Wingdings" w:hAnsi="Wingdings"/>
      </w:rPr>
    </w:lvl>
    <w:lvl w:ilvl="4" w:tentative="0">
      <w:start w:val="1"/>
      <w:numFmt w:val="bullet"/>
      <w:lvlText w:val=""/>
      <w:lvlJc w:val="left"/>
      <w:pPr>
        <w:ind w:left="2276" w:hanging="420"/>
      </w:pPr>
      <w:rPr>
        <w:rFonts w:hint="default" w:ascii="Wingdings" w:hAnsi="Wingdings"/>
      </w:rPr>
    </w:lvl>
    <w:lvl w:ilvl="5" w:tentative="0">
      <w:start w:val="1"/>
      <w:numFmt w:val="bullet"/>
      <w:lvlText w:val=""/>
      <w:lvlJc w:val="left"/>
      <w:pPr>
        <w:ind w:left="2696" w:hanging="420"/>
      </w:pPr>
      <w:rPr>
        <w:rFonts w:hint="default" w:ascii="Wingdings" w:hAnsi="Wingdings"/>
      </w:rPr>
    </w:lvl>
    <w:lvl w:ilvl="6" w:tentative="0">
      <w:start w:val="1"/>
      <w:numFmt w:val="bullet"/>
      <w:lvlText w:val=""/>
      <w:lvlJc w:val="left"/>
      <w:pPr>
        <w:ind w:left="3116" w:hanging="420"/>
      </w:pPr>
      <w:rPr>
        <w:rFonts w:hint="default" w:ascii="Wingdings" w:hAnsi="Wingdings"/>
      </w:rPr>
    </w:lvl>
    <w:lvl w:ilvl="7" w:tentative="0">
      <w:start w:val="1"/>
      <w:numFmt w:val="bullet"/>
      <w:lvlText w:val=""/>
      <w:lvlJc w:val="left"/>
      <w:pPr>
        <w:ind w:left="3536" w:hanging="420"/>
      </w:pPr>
      <w:rPr>
        <w:rFonts w:hint="default" w:ascii="Wingdings" w:hAnsi="Wingdings"/>
      </w:rPr>
    </w:lvl>
    <w:lvl w:ilvl="8" w:tentative="0">
      <w:start w:val="1"/>
      <w:numFmt w:val="bullet"/>
      <w:lvlText w:val=""/>
      <w:lvlJc w:val="left"/>
      <w:pPr>
        <w:ind w:left="3956" w:hanging="420"/>
      </w:pPr>
      <w:rPr>
        <w:rFonts w:hint="default" w:ascii="Wingdings" w:hAnsi="Wingdings"/>
      </w:rPr>
    </w:lvl>
  </w:abstractNum>
  <w:abstractNum w:abstractNumId="3">
    <w:nsid w:val="12B01C2D"/>
    <w:multiLevelType w:val="multilevel"/>
    <w:tmpl w:val="12B01C2D"/>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xZDk2MjM1OWQ1MTU0Y2EyZDJkZGJiZWQ3MzYxZjMifQ=="/>
  </w:docVars>
  <w:rsids>
    <w:rsidRoot w:val="64723DBC"/>
    <w:rsid w:val="1A1A4410"/>
    <w:rsid w:val="229B20FD"/>
    <w:rsid w:val="31113E2C"/>
    <w:rsid w:val="64723DBC"/>
    <w:rsid w:val="67CD3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customStyle="1" w:styleId="5">
    <w:name w:val="List Paragraph1"/>
    <w:basedOn w:val="1"/>
    <w:autoRedefine/>
    <w:qFormat/>
    <w:uiPriority w:val="0"/>
    <w:pPr>
      <w:ind w:firstLine="420" w:firstLineChars="200"/>
    </w:pPr>
    <w:rPr>
      <w:rFonts w:ascii="Calibri" w:hAnsi="Calibri" w:eastAsia="宋体"/>
      <w:sz w:val="21"/>
      <w:szCs w:val="22"/>
    </w:rPr>
  </w:style>
  <w:style w:type="paragraph" w:styleId="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1353</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2024-03-27T10:00:00Z</dcterms:created>
  <dc:creator>楚铮</dc:creator>
  <cp:lastModifiedBy>楚铮</cp:lastModifiedBy>
  <cp:lastPrinted>2024-03-28T02:40:00Z</cp:lastPrinted>
  <dcterms:modified xsi:type="dcterms:W3CDTF">2024-04-01T01:30:34Z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AB2E3E15798746B9BF8F00C6B04CF02B_11</vt:lpwstr>
  </property>
</Properties>
</file>